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34B72" w14:textId="2DF2224F" w:rsidR="00361A1D" w:rsidRDefault="00361A1D" w:rsidP="00361A1D">
      <w:pPr>
        <w:pStyle w:val="3GPPHeader"/>
        <w:spacing w:after="60"/>
        <w:rPr>
          <w:sz w:val="32"/>
          <w:szCs w:val="32"/>
          <w:highlight w:val="yellow"/>
        </w:rPr>
      </w:pPr>
      <w:r>
        <w:t>3GPP TSG-RAN WG2 #97bis</w:t>
      </w:r>
      <w:r>
        <w:tab/>
      </w:r>
      <w:r>
        <w:rPr>
          <w:sz w:val="32"/>
          <w:szCs w:val="32"/>
        </w:rPr>
        <w:t xml:space="preserve">Tdoc </w:t>
      </w:r>
      <w:r w:rsidR="00400EC7" w:rsidRPr="00400EC7">
        <w:rPr>
          <w:sz w:val="32"/>
          <w:szCs w:val="32"/>
        </w:rPr>
        <w:t>R2-1702673</w:t>
      </w:r>
    </w:p>
    <w:p w14:paraId="515E9D57" w14:textId="073F9878" w:rsidR="00361A1D" w:rsidRPr="00117AA8" w:rsidRDefault="00361A1D" w:rsidP="00117AA8">
      <w:pPr>
        <w:pStyle w:val="3GPPHeader"/>
      </w:pPr>
      <w:r>
        <w:t>Spokane, USA, 3</w:t>
      </w:r>
      <w:r>
        <w:rPr>
          <w:vertAlign w:val="superscript"/>
        </w:rPr>
        <w:t>rd</w:t>
      </w:r>
      <w:r>
        <w:t xml:space="preserve"> – 7</w:t>
      </w:r>
      <w:r>
        <w:rPr>
          <w:vertAlign w:val="superscript"/>
        </w:rPr>
        <w:t>th</w:t>
      </w:r>
      <w:r>
        <w:t xml:space="preserve"> April 2017</w:t>
      </w:r>
      <w:r w:rsidR="00117AA8">
        <w:t xml:space="preserve">                                           </w:t>
      </w:r>
    </w:p>
    <w:p w14:paraId="35C6EB3F" w14:textId="41EE8374" w:rsidR="00361A1D" w:rsidRPr="00400EC7" w:rsidRDefault="00361A1D" w:rsidP="00361A1D">
      <w:pPr>
        <w:pStyle w:val="3GPPHeader"/>
        <w:rPr>
          <w:sz w:val="22"/>
          <w:szCs w:val="22"/>
          <w:lang w:val="en-US"/>
        </w:rPr>
      </w:pPr>
      <w:r w:rsidRPr="00400EC7">
        <w:rPr>
          <w:sz w:val="22"/>
          <w:szCs w:val="22"/>
          <w:lang w:val="en-US"/>
        </w:rPr>
        <w:t>Agenda Item:</w:t>
      </w:r>
      <w:r w:rsidRPr="00400EC7">
        <w:rPr>
          <w:sz w:val="22"/>
          <w:szCs w:val="22"/>
          <w:lang w:val="en-US"/>
        </w:rPr>
        <w:tab/>
      </w:r>
      <w:r w:rsidR="001A3A23" w:rsidRPr="00400EC7">
        <w:rPr>
          <w:sz w:val="22"/>
          <w:szCs w:val="22"/>
          <w:lang w:val="en-US"/>
        </w:rPr>
        <w:t>10.2.3.2</w:t>
      </w:r>
    </w:p>
    <w:p w14:paraId="2B3BA528" w14:textId="77777777" w:rsidR="00361A1D" w:rsidRDefault="00361A1D" w:rsidP="00361A1D">
      <w:pPr>
        <w:pStyle w:val="3GPPHeader"/>
        <w:rPr>
          <w:sz w:val="22"/>
          <w:szCs w:val="22"/>
        </w:rPr>
      </w:pPr>
      <w:r>
        <w:rPr>
          <w:sz w:val="22"/>
          <w:szCs w:val="22"/>
        </w:rPr>
        <w:t>Source:</w:t>
      </w:r>
      <w:r>
        <w:rPr>
          <w:sz w:val="22"/>
          <w:szCs w:val="22"/>
        </w:rPr>
        <w:tab/>
        <w:t>Ericsson</w:t>
      </w:r>
    </w:p>
    <w:p w14:paraId="2A3BBE22" w14:textId="4B97DA35" w:rsidR="00361A1D" w:rsidRDefault="00361A1D" w:rsidP="00361A1D">
      <w:pPr>
        <w:pStyle w:val="3GPPHeader"/>
        <w:rPr>
          <w:sz w:val="22"/>
          <w:szCs w:val="22"/>
        </w:rPr>
      </w:pPr>
      <w:r>
        <w:rPr>
          <w:sz w:val="22"/>
          <w:szCs w:val="22"/>
        </w:rPr>
        <w:t>Title:</w:t>
      </w:r>
      <w:r>
        <w:rPr>
          <w:sz w:val="22"/>
          <w:szCs w:val="22"/>
        </w:rPr>
        <w:tab/>
      </w:r>
      <w:bookmarkStart w:id="0" w:name="_GoBack"/>
      <w:r w:rsidR="00B57036">
        <w:rPr>
          <w:sz w:val="22"/>
          <w:szCs w:val="22"/>
        </w:rPr>
        <w:t xml:space="preserve">Handover command and </w:t>
      </w:r>
      <w:r w:rsidR="00314061">
        <w:rPr>
          <w:sz w:val="22"/>
          <w:szCs w:val="22"/>
        </w:rPr>
        <w:t>CSI-RS configuration</w:t>
      </w:r>
      <w:r w:rsidR="00B57036">
        <w:rPr>
          <w:sz w:val="22"/>
          <w:szCs w:val="22"/>
        </w:rPr>
        <w:t xml:space="preserve"> o</w:t>
      </w:r>
      <w:r w:rsidR="00400EC7">
        <w:rPr>
          <w:sz w:val="22"/>
          <w:szCs w:val="22"/>
        </w:rPr>
        <w:t>f</w:t>
      </w:r>
      <w:r w:rsidR="00B57036">
        <w:rPr>
          <w:sz w:val="22"/>
          <w:szCs w:val="22"/>
        </w:rPr>
        <w:t xml:space="preserve"> target</w:t>
      </w:r>
      <w:r w:rsidR="00314061">
        <w:rPr>
          <w:sz w:val="22"/>
          <w:szCs w:val="22"/>
        </w:rPr>
        <w:t xml:space="preserve"> </w:t>
      </w:r>
      <w:bookmarkEnd w:id="0"/>
    </w:p>
    <w:p w14:paraId="50F9E695" w14:textId="77777777" w:rsidR="00361A1D" w:rsidRDefault="00361A1D" w:rsidP="00361A1D">
      <w:pPr>
        <w:pStyle w:val="3GPPHeader"/>
        <w:rPr>
          <w:sz w:val="22"/>
          <w:szCs w:val="22"/>
        </w:rPr>
      </w:pPr>
      <w:r>
        <w:rPr>
          <w:sz w:val="22"/>
          <w:szCs w:val="22"/>
        </w:rPr>
        <w:t>Document for:</w:t>
      </w:r>
      <w:r>
        <w:rPr>
          <w:sz w:val="22"/>
          <w:szCs w:val="22"/>
        </w:rPr>
        <w:tab/>
      </w:r>
      <w:r>
        <w:rPr>
          <w:sz w:val="22"/>
          <w:szCs w:val="22"/>
          <w:highlight w:val="yellow"/>
        </w:rPr>
        <w:t>Discussion, Decision</w:t>
      </w:r>
    </w:p>
    <w:p w14:paraId="339712D3" w14:textId="77777777" w:rsidR="00F5589B" w:rsidRDefault="00F5589B" w:rsidP="00F5589B"/>
    <w:p w14:paraId="45B9F228" w14:textId="77777777" w:rsidR="00F5589B" w:rsidRPr="00BA69A2" w:rsidRDefault="00F5589B" w:rsidP="00BA69A2">
      <w:pPr>
        <w:pStyle w:val="Heading1"/>
        <w:numPr>
          <w:ilvl w:val="0"/>
          <w:numId w:val="23"/>
        </w:numPr>
      </w:pPr>
      <w:r w:rsidRPr="00BA69A2">
        <w:t>Introduction</w:t>
      </w:r>
    </w:p>
    <w:p w14:paraId="50A5B9F3" w14:textId="71B57ED5" w:rsidR="00691A87" w:rsidRDefault="006B435F" w:rsidP="00F5589B">
      <w:pPr>
        <w:rPr>
          <w:lang w:val="en-US" w:eastAsia="ja-JP"/>
        </w:rPr>
      </w:pPr>
      <w:r>
        <w:rPr>
          <w:lang w:val="en-US" w:eastAsia="ja-JP"/>
        </w:rPr>
        <w:t>In RAN2 it has been agreed that the handover command should contain sufficient information so a UE can access a target cell</w:t>
      </w:r>
      <w:r w:rsidR="00691A87">
        <w:rPr>
          <w:lang w:val="en-US" w:eastAsia="ja-JP"/>
        </w:rPr>
        <w:t>, as follows:</w:t>
      </w:r>
    </w:p>
    <w:p w14:paraId="7445848A" w14:textId="77777777" w:rsidR="00691A87" w:rsidRDefault="00691A87" w:rsidP="00691A87">
      <w:pPr>
        <w:pStyle w:val="Doc-text2"/>
        <w:pBdr>
          <w:top w:val="single" w:sz="4" w:space="1" w:color="auto"/>
          <w:left w:val="single" w:sz="4" w:space="4" w:color="auto"/>
          <w:bottom w:val="single" w:sz="4" w:space="1" w:color="auto"/>
          <w:right w:val="single" w:sz="4" w:space="4" w:color="auto"/>
        </w:pBdr>
      </w:pPr>
      <w:r>
        <w:t>Agreements</w:t>
      </w:r>
    </w:p>
    <w:p w14:paraId="29FAAA81" w14:textId="77777777" w:rsidR="00691A87" w:rsidRDefault="00691A87" w:rsidP="00691A87">
      <w:pPr>
        <w:pStyle w:val="Doc-text2"/>
        <w:pBdr>
          <w:top w:val="single" w:sz="4" w:space="1" w:color="auto"/>
          <w:left w:val="single" w:sz="4" w:space="4" w:color="auto"/>
          <w:bottom w:val="single" w:sz="4" w:space="1" w:color="auto"/>
          <w:right w:val="single" w:sz="4" w:space="4" w:color="auto"/>
        </w:pBdr>
      </w:pPr>
      <w:r>
        <w:t>1</w:t>
      </w:r>
      <w:r>
        <w:tab/>
        <w:t>A</w:t>
      </w:r>
      <w:r w:rsidRPr="003762D1">
        <w:t xml:space="preserve">ccess information (e.g. RACH configuration) for the target cell </w:t>
      </w:r>
      <w:r>
        <w:t>is provided in the HO command</w:t>
      </w:r>
      <w:r w:rsidRPr="003762D1">
        <w:t xml:space="preserve"> </w:t>
      </w:r>
      <w:r>
        <w:t xml:space="preserve">to </w:t>
      </w:r>
      <w:r w:rsidRPr="00CE0EE0">
        <w:rPr>
          <w:highlight w:val="yellow"/>
        </w:rPr>
        <w:t>enable the UE to access the cell without reading system information</w:t>
      </w:r>
      <w:r>
        <w:t>. Access information may include beam specific information (if any).</w:t>
      </w:r>
    </w:p>
    <w:p w14:paraId="106BE0D2" w14:textId="77777777" w:rsidR="00691A87" w:rsidRDefault="00691A87" w:rsidP="00691A87">
      <w:pPr>
        <w:tabs>
          <w:tab w:val="left" w:pos="6752"/>
        </w:tabs>
        <w:rPr>
          <w:rFonts w:cs="Arial"/>
          <w:lang w:val="en-US"/>
        </w:rPr>
      </w:pPr>
    </w:p>
    <w:p w14:paraId="58CBFF87" w14:textId="0EC3D9E0" w:rsidR="006B435F" w:rsidRDefault="006B435F" w:rsidP="00F5589B">
      <w:pPr>
        <w:rPr>
          <w:lang w:val="en-US" w:eastAsia="ja-JP"/>
        </w:rPr>
      </w:pPr>
      <w:r>
        <w:rPr>
          <w:lang w:val="en-US" w:eastAsia="ja-JP"/>
        </w:rPr>
        <w:t xml:space="preserve">That means that the </w:t>
      </w:r>
      <w:r w:rsidR="00691A87">
        <w:rPr>
          <w:lang w:val="en-US" w:eastAsia="ja-JP"/>
        </w:rPr>
        <w:t xml:space="preserve">handover command should provide the UE with a </w:t>
      </w:r>
      <w:r>
        <w:rPr>
          <w:lang w:val="en-US" w:eastAsia="ja-JP"/>
        </w:rPr>
        <w:t xml:space="preserve">cell </w:t>
      </w:r>
      <w:r w:rsidR="00691A87">
        <w:rPr>
          <w:lang w:val="en-US" w:eastAsia="ja-JP"/>
        </w:rPr>
        <w:t xml:space="preserve">identifier </w:t>
      </w:r>
      <w:r>
        <w:rPr>
          <w:lang w:val="en-US" w:eastAsia="ja-JP"/>
        </w:rPr>
        <w:t xml:space="preserve">and RACH </w:t>
      </w:r>
      <w:r w:rsidR="00691A87">
        <w:rPr>
          <w:lang w:val="en-US" w:eastAsia="ja-JP"/>
        </w:rPr>
        <w:t>configuration</w:t>
      </w:r>
      <w:r>
        <w:rPr>
          <w:lang w:val="en-US" w:eastAsia="ja-JP"/>
        </w:rPr>
        <w:t xml:space="preserve">. As proposed in </w:t>
      </w:r>
      <w:r w:rsidR="00691A87">
        <w:rPr>
          <w:lang w:val="en-US" w:eastAsia="ja-JP"/>
        </w:rPr>
        <w:t xml:space="preserve">a companion paper </w:t>
      </w:r>
      <w:r w:rsidR="00691A87" w:rsidRPr="00691A87">
        <w:rPr>
          <w:lang w:val="en-US" w:eastAsia="ja-JP"/>
        </w:rPr>
        <w:t>R2-1702672</w:t>
      </w:r>
      <w:r w:rsidR="00691A87">
        <w:rPr>
          <w:lang w:val="en-US" w:eastAsia="ja-JP"/>
        </w:rPr>
        <w:t xml:space="preserve"> (“Further details of handover execution in NR”) [1]</w:t>
      </w:r>
      <w:r>
        <w:rPr>
          <w:lang w:val="en-US" w:eastAsia="ja-JP"/>
        </w:rPr>
        <w:t xml:space="preserve">, the handover command should contain the RACH information associated to </w:t>
      </w:r>
      <w:r w:rsidR="00691A87">
        <w:rPr>
          <w:lang w:val="en-US" w:eastAsia="ja-JP"/>
        </w:rPr>
        <w:t>at least one of the</w:t>
      </w:r>
      <w:r>
        <w:rPr>
          <w:lang w:val="en-US" w:eastAsia="ja-JP"/>
        </w:rPr>
        <w:t xml:space="preserve"> SS Block</w:t>
      </w:r>
      <w:r w:rsidR="00691A87">
        <w:rPr>
          <w:lang w:val="en-US" w:eastAsia="ja-JP"/>
        </w:rPr>
        <w:t>s</w:t>
      </w:r>
      <w:r>
        <w:rPr>
          <w:lang w:val="en-US" w:eastAsia="ja-JP"/>
        </w:rPr>
        <w:t xml:space="preserve"> the UE </w:t>
      </w:r>
      <w:r w:rsidR="00691A87">
        <w:rPr>
          <w:lang w:val="en-US" w:eastAsia="ja-JP"/>
        </w:rPr>
        <w:t xml:space="preserve">should select </w:t>
      </w:r>
      <w:r>
        <w:rPr>
          <w:lang w:val="en-US" w:eastAsia="ja-JP"/>
        </w:rPr>
        <w:t>at the target</w:t>
      </w:r>
      <w:r w:rsidR="00691A87">
        <w:rPr>
          <w:lang w:val="en-US" w:eastAsia="ja-JP"/>
        </w:rPr>
        <w:t xml:space="preserve"> cell</w:t>
      </w:r>
      <w:r>
        <w:rPr>
          <w:lang w:val="en-US" w:eastAsia="ja-JP"/>
        </w:rPr>
        <w:t xml:space="preserve">. In other words, the UE should select the best beam </w:t>
      </w:r>
      <w:r w:rsidR="00691A87">
        <w:rPr>
          <w:lang w:val="en-US" w:eastAsia="ja-JP"/>
        </w:rPr>
        <w:t xml:space="preserve">(associated to a given </w:t>
      </w:r>
      <w:r>
        <w:rPr>
          <w:lang w:val="en-US" w:eastAsia="ja-JP"/>
        </w:rPr>
        <w:t>SS block</w:t>
      </w:r>
      <w:r w:rsidR="00691A87">
        <w:rPr>
          <w:lang w:val="en-US" w:eastAsia="ja-JP"/>
        </w:rPr>
        <w:t>)</w:t>
      </w:r>
      <w:r>
        <w:rPr>
          <w:lang w:val="en-US" w:eastAsia="ja-JP"/>
        </w:rPr>
        <w:t xml:space="preserve"> and use that as its reference </w:t>
      </w:r>
      <w:r w:rsidR="00691A87">
        <w:rPr>
          <w:lang w:val="en-US" w:eastAsia="ja-JP"/>
        </w:rPr>
        <w:t xml:space="preserve">for PRACH </w:t>
      </w:r>
      <w:r>
        <w:rPr>
          <w:lang w:val="en-US" w:eastAsia="ja-JP"/>
        </w:rPr>
        <w:t xml:space="preserve">and </w:t>
      </w:r>
      <w:r w:rsidR="00691A87">
        <w:rPr>
          <w:lang w:val="en-US" w:eastAsia="ja-JP"/>
        </w:rPr>
        <w:t xml:space="preserve">the configured </w:t>
      </w:r>
      <w:r>
        <w:rPr>
          <w:lang w:val="en-US" w:eastAsia="ja-JP"/>
        </w:rPr>
        <w:t xml:space="preserve">mapping. </w:t>
      </w:r>
    </w:p>
    <w:p w14:paraId="337A3CC1" w14:textId="66E69AF0" w:rsidR="006B435F" w:rsidRDefault="006B435F" w:rsidP="00F5589B">
      <w:pPr>
        <w:rPr>
          <w:lang w:val="en-US" w:eastAsia="ja-JP"/>
        </w:rPr>
      </w:pPr>
      <w:r>
        <w:rPr>
          <w:lang w:val="en-US" w:eastAsia="ja-JP"/>
        </w:rPr>
        <w:t>To reduce the overhead caused by always on signals</w:t>
      </w:r>
      <w:r w:rsidR="00691A87">
        <w:rPr>
          <w:lang w:val="en-US" w:eastAsia="ja-JP"/>
        </w:rPr>
        <w:t xml:space="preserve"> that </w:t>
      </w:r>
      <w:r w:rsidR="00A63BF3">
        <w:rPr>
          <w:lang w:val="en-US" w:eastAsia="ja-JP"/>
        </w:rPr>
        <w:t xml:space="preserve">should </w:t>
      </w:r>
      <w:r w:rsidR="00691A87">
        <w:rPr>
          <w:lang w:val="en-US" w:eastAsia="ja-JP"/>
        </w:rPr>
        <w:t>be beamformed</w:t>
      </w:r>
      <w:r>
        <w:rPr>
          <w:lang w:val="en-US" w:eastAsia="ja-JP"/>
        </w:rPr>
        <w:t xml:space="preserve">, the SS Block signals are envisioned to be transmitted in wide DL beams. So even if a cell has the possibility to transmit 128 beams, the SS Block Burst Set may be transmitted e.g. </w:t>
      </w:r>
      <w:r w:rsidR="00A63BF3">
        <w:rPr>
          <w:lang w:val="en-US" w:eastAsia="ja-JP"/>
        </w:rPr>
        <w:t xml:space="preserve">in </w:t>
      </w:r>
      <w:r>
        <w:rPr>
          <w:lang w:val="en-US" w:eastAsia="ja-JP"/>
        </w:rPr>
        <w:t xml:space="preserve">16 </w:t>
      </w:r>
      <w:r w:rsidR="00A63BF3">
        <w:rPr>
          <w:lang w:val="en-US" w:eastAsia="ja-JP"/>
        </w:rPr>
        <w:t xml:space="preserve">DL </w:t>
      </w:r>
      <w:r>
        <w:rPr>
          <w:lang w:val="en-US" w:eastAsia="ja-JP"/>
        </w:rPr>
        <w:t>beams. Hen</w:t>
      </w:r>
      <w:r w:rsidR="00A63BF3">
        <w:rPr>
          <w:lang w:val="en-US" w:eastAsia="ja-JP"/>
        </w:rPr>
        <w:t>ce, after accessing the target</w:t>
      </w:r>
      <w:r>
        <w:rPr>
          <w:lang w:val="en-US" w:eastAsia="ja-JP"/>
        </w:rPr>
        <w:t xml:space="preserve">, narrow beam selection </w:t>
      </w:r>
      <w:r w:rsidR="00E66B5D">
        <w:rPr>
          <w:lang w:val="en-US" w:eastAsia="ja-JP"/>
        </w:rPr>
        <w:t xml:space="preserve">(or beam refinement) should </w:t>
      </w:r>
      <w:r>
        <w:rPr>
          <w:lang w:val="en-US" w:eastAsia="ja-JP"/>
        </w:rPr>
        <w:t xml:space="preserve">occur i.e. the UE </w:t>
      </w:r>
      <w:r w:rsidR="00E66B5D">
        <w:rPr>
          <w:lang w:val="en-US" w:eastAsia="ja-JP"/>
        </w:rPr>
        <w:t xml:space="preserve">will </w:t>
      </w:r>
      <w:r>
        <w:rPr>
          <w:lang w:val="en-US" w:eastAsia="ja-JP"/>
        </w:rPr>
        <w:t>be configured with CSI-RS processes and establish a beam link pair so that the network can transmit PDSCH with high gain beamforming to achieve high data rates.</w:t>
      </w:r>
      <w:r w:rsidR="00E66B5D">
        <w:rPr>
          <w:lang w:val="en-US" w:eastAsia="ja-JP"/>
        </w:rPr>
        <w:t xml:space="preserve"> If the UE had previously a narrow beam in the source </w:t>
      </w:r>
      <w:r w:rsidR="00A63BF3">
        <w:rPr>
          <w:lang w:val="en-US" w:eastAsia="ja-JP"/>
        </w:rPr>
        <w:t xml:space="preserve">cell </w:t>
      </w:r>
      <w:r w:rsidR="00E66B5D">
        <w:rPr>
          <w:lang w:val="en-US" w:eastAsia="ja-JP"/>
        </w:rPr>
        <w:t xml:space="preserve">and performs a handover, it could take some </w:t>
      </w:r>
      <w:r w:rsidR="00A63BF3">
        <w:rPr>
          <w:lang w:val="en-US" w:eastAsia="ja-JP"/>
        </w:rPr>
        <w:t xml:space="preserve">delay </w:t>
      </w:r>
      <w:r w:rsidR="00E66B5D">
        <w:rPr>
          <w:lang w:val="en-US" w:eastAsia="ja-JP"/>
        </w:rPr>
        <w:t xml:space="preserve">until the UE establishes a narrow beam, which might affect performance at least for some services. </w:t>
      </w:r>
    </w:p>
    <w:p w14:paraId="167E8BB5" w14:textId="35ED3932" w:rsidR="00E66B5D" w:rsidRDefault="00E66B5D" w:rsidP="00F5589B">
      <w:pPr>
        <w:rPr>
          <w:lang w:val="en-US" w:eastAsia="ja-JP"/>
        </w:rPr>
      </w:pPr>
      <w:r>
        <w:rPr>
          <w:lang w:val="en-US" w:eastAsia="ja-JP"/>
        </w:rPr>
        <w:t xml:space="preserve">This contribution </w:t>
      </w:r>
      <w:r w:rsidR="00691A87">
        <w:rPr>
          <w:lang w:val="en-US" w:eastAsia="ja-JP"/>
        </w:rPr>
        <w:t xml:space="preserve">discusses </w:t>
      </w:r>
      <w:r w:rsidR="00A63BF3">
        <w:rPr>
          <w:lang w:val="en-US" w:eastAsia="ja-JP"/>
        </w:rPr>
        <w:t xml:space="preserve">that </w:t>
      </w:r>
      <w:r w:rsidR="00691A87">
        <w:rPr>
          <w:lang w:val="en-US" w:eastAsia="ja-JP"/>
        </w:rPr>
        <w:t>problem and</w:t>
      </w:r>
      <w:r>
        <w:rPr>
          <w:lang w:val="en-US" w:eastAsia="ja-JP"/>
        </w:rPr>
        <w:t xml:space="preserve"> potential solutions.</w:t>
      </w:r>
    </w:p>
    <w:p w14:paraId="0CF3D20D" w14:textId="77777777" w:rsidR="00F5589B" w:rsidRPr="00BA69A2" w:rsidRDefault="00F5589B" w:rsidP="00BA69A2">
      <w:pPr>
        <w:pStyle w:val="Heading1"/>
      </w:pPr>
      <w:bookmarkStart w:id="1" w:name="_Ref473884423"/>
      <w:r w:rsidRPr="00BA69A2">
        <w:t>Discussion</w:t>
      </w:r>
      <w:bookmarkEnd w:id="1"/>
    </w:p>
    <w:p w14:paraId="446D9DBE" w14:textId="5A15C4DC" w:rsidR="00E372C8" w:rsidRPr="00E372C8" w:rsidRDefault="00E372C8" w:rsidP="00817493">
      <w:pPr>
        <w:pStyle w:val="Heading2"/>
      </w:pPr>
      <w:bookmarkStart w:id="2" w:name="_Toc473923768"/>
      <w:bookmarkStart w:id="3" w:name="_Toc476129198"/>
      <w:bookmarkStart w:id="4" w:name="_Toc476129651"/>
      <w:bookmarkStart w:id="5" w:name="_Toc473881431"/>
      <w:bookmarkStart w:id="6" w:name="_Toc473891703"/>
      <w:r>
        <w:rPr>
          <w:lang w:val="en-US" w:eastAsia="ja-JP"/>
        </w:rPr>
        <w:t>Baseline solution based on SS Block</w:t>
      </w:r>
    </w:p>
    <w:p w14:paraId="6D6D56E3" w14:textId="21DD5E0B" w:rsidR="00817493" w:rsidRPr="00817493" w:rsidRDefault="00817493" w:rsidP="00817493">
      <w:pPr>
        <w:rPr>
          <w:lang w:val="en-US" w:eastAsia="ja-JP"/>
        </w:rPr>
      </w:pPr>
      <w:r>
        <w:rPr>
          <w:lang w:val="en-US" w:eastAsia="ja-JP"/>
        </w:rPr>
        <w:t xml:space="preserve">As discussed in another companion contribution [1], </w:t>
      </w:r>
      <w:r>
        <w:t>the HO command should include at least the target cell identifier and access information (e.g. RACH configuration) of the target cell per accessible SS Block, so that UE can access target cell without the need to system information.</w:t>
      </w:r>
    </w:p>
    <w:p w14:paraId="16AB23CD" w14:textId="77777777" w:rsidR="00817493" w:rsidRDefault="00817493" w:rsidP="00817493">
      <w:pPr>
        <w:pStyle w:val="BodyText"/>
        <w:keepNext/>
        <w:jc w:val="center"/>
      </w:pPr>
      <w:r>
        <w:rPr>
          <w:noProof/>
          <w:lang w:val="en-US" w:eastAsia="en-US"/>
        </w:rPr>
        <w:lastRenderedPageBreak/>
        <w:drawing>
          <wp:inline distT="0" distB="0" distL="0" distR="0" wp14:anchorId="5C256B3A" wp14:editId="228F7E38">
            <wp:extent cx="3939540" cy="3218815"/>
            <wp:effectExtent l="0" t="0" r="381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b="-14"/>
                    <a:stretch/>
                  </pic:blipFill>
                  <pic:spPr bwMode="auto">
                    <a:xfrm>
                      <a:off x="0" y="0"/>
                      <a:ext cx="3952712" cy="3229577"/>
                    </a:xfrm>
                    <a:prstGeom prst="rect">
                      <a:avLst/>
                    </a:prstGeom>
                    <a:noFill/>
                    <a:ln>
                      <a:noFill/>
                    </a:ln>
                    <a:extLst>
                      <a:ext uri="{53640926-AAD7-44D8-BBD7-CCE9431645EC}">
                        <a14:shadowObscured xmlns:a14="http://schemas.microsoft.com/office/drawing/2010/main"/>
                      </a:ext>
                    </a:extLst>
                  </pic:spPr>
                </pic:pic>
              </a:graphicData>
            </a:graphic>
          </wp:inline>
        </w:drawing>
      </w:r>
    </w:p>
    <w:p w14:paraId="3E892127" w14:textId="6FDB3622" w:rsidR="00817493" w:rsidRDefault="00817493" w:rsidP="00817493">
      <w:pPr>
        <w:pStyle w:val="Caption"/>
      </w:pPr>
      <w:r>
        <w:t xml:space="preserve">Figure </w:t>
      </w:r>
      <w:r>
        <w:fldChar w:fldCharType="begin"/>
      </w:r>
      <w:r>
        <w:instrText xml:space="preserve"> SEQ Figure \* ARABIC </w:instrText>
      </w:r>
      <w:r>
        <w:fldChar w:fldCharType="separate"/>
      </w:r>
      <w:r w:rsidR="00D6090D">
        <w:rPr>
          <w:noProof/>
        </w:rPr>
        <w:t>1</w:t>
      </w:r>
      <w:r>
        <w:fldChar w:fldCharType="end"/>
      </w:r>
      <w:r>
        <w:t xml:space="preserve"> SS Block burst set in NR.</w:t>
      </w:r>
    </w:p>
    <w:p w14:paraId="2DC9990E" w14:textId="77777777" w:rsidR="00817493" w:rsidRDefault="00817493" w:rsidP="00817493">
      <w:pPr>
        <w:pStyle w:val="BodyText"/>
      </w:pPr>
      <w:r>
        <w:t>In RAN1, it has been agreed that a cell is identified and accessed at least via the so called SS Block comprised at least by NR-PSS, NR-SSS and PBCH. These are periodically transmitted in SS Block Sets. In the particular case of analog beamforming, multiple bursts could be defined per set so that concatenated SS Blocks would form an SS Block Burst. Each SS Block can also be identified by some OFDM symbol timing information, although RAN1 has not yet agreed on the details of that. Moreover, in the multi-beam case, each SS Block identification could be mapped to a DL beam at the network side.</w:t>
      </w:r>
    </w:p>
    <w:p w14:paraId="2A01774B" w14:textId="77777777" w:rsidR="00817493" w:rsidRDefault="00817493" w:rsidP="00817493">
      <w:pPr>
        <w:pStyle w:val="Observation"/>
      </w:pPr>
      <w:r>
        <w:t>An SS Block is comprised at least of NR-PSS, NR-SSS (encoding the cell ID), PBCH and some information enabling the UE to distinguish SS Blocks from the same cell.</w:t>
      </w:r>
    </w:p>
    <w:p w14:paraId="154A3D7C" w14:textId="77777777" w:rsidR="00817493" w:rsidRDefault="00817493" w:rsidP="00817493">
      <w:pPr>
        <w:pStyle w:val="Observation"/>
      </w:pPr>
      <w:r>
        <w:t>An SS Block contains some information that enables the UE to distinguish SS Blocks within the same cell and from different cells. How SS Block is identified depends on the progress in</w:t>
      </w:r>
      <w:r w:rsidRPr="002B039E">
        <w:t xml:space="preserve"> RAN1</w:t>
      </w:r>
      <w:r>
        <w:t>.</w:t>
      </w:r>
    </w:p>
    <w:p w14:paraId="03338E61" w14:textId="4C12223A" w:rsidR="00817493" w:rsidRPr="00817493" w:rsidRDefault="00817493" w:rsidP="00817493">
      <w:pPr>
        <w:rPr>
          <w:lang w:eastAsia="ja-JP"/>
        </w:rPr>
      </w:pPr>
      <w:r>
        <w:rPr>
          <w:lang w:eastAsia="ja-JP"/>
        </w:rPr>
        <w:t xml:space="preserve">It has also been discussed in [1] that </w:t>
      </w:r>
      <w:r>
        <w:t xml:space="preserve">in RAN1#88, it has been agreed that the </w:t>
      </w:r>
      <w:r w:rsidRPr="003D31A9">
        <w:rPr>
          <w:rFonts w:eastAsia="MS Mincho"/>
          <w:lang w:val="en-US" w:eastAsia="ja-JP"/>
        </w:rPr>
        <w:t>gNB can configure an association between DL signal/channel, and a subset of RACH resources and/or a subset of preamble indices, for determining Msg2 DL Tx beam.</w:t>
      </w:r>
      <w:r>
        <w:rPr>
          <w:rFonts w:eastAsia="MS Mincho"/>
          <w:lang w:val="en-US" w:eastAsia="ja-JP"/>
        </w:rPr>
        <w:t xml:space="preserve"> The UE should then be able to </w:t>
      </w:r>
      <w:r w:rsidRPr="006940DD">
        <w:rPr>
          <w:rFonts w:eastAsia="MS Mincho"/>
          <w:lang w:val="en-US" w:eastAsia="ja-JP"/>
        </w:rPr>
        <w:t>selects the subset of RACH resources and/or the subset of RACH preamble indices</w:t>
      </w:r>
      <w:r>
        <w:rPr>
          <w:rFonts w:eastAsia="MS Mincho"/>
          <w:lang w:val="en-US" w:eastAsia="ja-JP"/>
        </w:rPr>
        <w:t xml:space="preserve"> b</w:t>
      </w:r>
      <w:r w:rsidRPr="006940DD">
        <w:rPr>
          <w:rFonts w:eastAsia="MS Mincho"/>
          <w:lang w:val="en-US" w:eastAsia="ja-JP"/>
        </w:rPr>
        <w:t>ased on the DL measurement and the corresponding association</w:t>
      </w:r>
      <w:r>
        <w:rPr>
          <w:rFonts w:eastAsia="MS Mincho"/>
          <w:lang w:val="en-US" w:eastAsia="ja-JP"/>
        </w:rPr>
        <w:t>.</w:t>
      </w:r>
    </w:p>
    <w:p w14:paraId="3D531E78" w14:textId="36047660" w:rsidR="00817493" w:rsidRPr="00D6090D" w:rsidRDefault="00817493" w:rsidP="00E66B5D">
      <w:pPr>
        <w:pStyle w:val="Observation"/>
      </w:pPr>
      <w:r>
        <w:t>Based on DL measurements on SS Block for a given cell the UE can select a subset of RACH resources and preamble indices.</w:t>
      </w:r>
    </w:p>
    <w:p w14:paraId="6BDDE7B0" w14:textId="79C893CD" w:rsidR="00817493" w:rsidRDefault="00817493" w:rsidP="00E66B5D">
      <w:pPr>
        <w:rPr>
          <w:lang w:val="en-US" w:eastAsia="ja-JP"/>
        </w:rPr>
      </w:pPr>
    </w:p>
    <w:p w14:paraId="493C9196" w14:textId="77777777" w:rsidR="00D6090D" w:rsidRPr="00D6090D" w:rsidRDefault="00D6090D" w:rsidP="00D6090D">
      <w:pPr>
        <w:rPr>
          <w:lang w:val="en-US" w:eastAsia="ja-JP"/>
        </w:rPr>
      </w:pPr>
      <w:r w:rsidRPr="00D6090D">
        <w:rPr>
          <w:lang w:val="en-US" w:eastAsia="ja-JP"/>
        </w:rPr>
        <w:t>In multi-beam scenarios, at least some of these signals and physical channels (e.g. SS Block) would be transmitted in multiple beams, which could be done in different manners depending on network implementation, as shown in Figure 1.</w:t>
      </w:r>
    </w:p>
    <w:p w14:paraId="454A0216" w14:textId="77777777" w:rsidR="00D6090D" w:rsidRDefault="00D6090D" w:rsidP="00D6090D">
      <w:pPr>
        <w:keepNext/>
        <w:jc w:val="center"/>
      </w:pPr>
      <w:r w:rsidRPr="000F01FB">
        <w:rPr>
          <w:noProof/>
          <w:lang w:val="en-US" w:eastAsia="en-US"/>
        </w:rPr>
        <w:drawing>
          <wp:inline distT="0" distB="0" distL="0" distR="0" wp14:anchorId="1FC59C07" wp14:editId="7AFF8CAF">
            <wp:extent cx="3876676" cy="2587242"/>
            <wp:effectExtent l="0" t="0" r="0" b="3810"/>
            <wp:docPr id="6" name="Picture 6" descr="cid:image001.png@01D282EB.4918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82EB.4918723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881038" cy="2590153"/>
                    </a:xfrm>
                    <a:prstGeom prst="rect">
                      <a:avLst/>
                    </a:prstGeom>
                    <a:noFill/>
                    <a:ln>
                      <a:noFill/>
                    </a:ln>
                  </pic:spPr>
                </pic:pic>
              </a:graphicData>
            </a:graphic>
          </wp:inline>
        </w:drawing>
      </w:r>
    </w:p>
    <w:p w14:paraId="509636EE" w14:textId="1F4F4D71" w:rsidR="00D6090D" w:rsidRDefault="00D6090D" w:rsidP="00D6090D">
      <w:pPr>
        <w:pStyle w:val="Caption"/>
        <w:rPr>
          <w:lang w:val="en-US" w:eastAsia="ja-JP"/>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D6090D">
        <w:t>Examples of different configurations of an SS Burst Set. Top: Time-repetition within one SS Burst in a wide beam. Middle: Beam-sweeping of a small number of beams using only one SS Burst in the SS Burst Set. Bottom: Beam-sweeping of a larger number of beams using more than one SS Burst in the SS Burst Set to form a complete sweep.</w:t>
      </w:r>
    </w:p>
    <w:p w14:paraId="6F76B216" w14:textId="1DA31369" w:rsidR="00D6090D" w:rsidRPr="00D6090D" w:rsidRDefault="00D6090D" w:rsidP="00D6090D">
      <w:pPr>
        <w:rPr>
          <w:lang w:val="en-US" w:eastAsia="ja-JP"/>
        </w:rPr>
      </w:pPr>
      <w:r w:rsidRPr="00D6090D">
        <w:rPr>
          <w:lang w:val="en-US" w:eastAsia="ja-JP"/>
        </w:rPr>
        <w:t xml:space="preserve">In the case </w:t>
      </w:r>
      <w:r>
        <w:rPr>
          <w:lang w:val="en-US" w:eastAsia="ja-JP"/>
        </w:rPr>
        <w:t>SS blocks are transmitted as shown on top</w:t>
      </w:r>
      <w:r w:rsidRPr="00D6090D">
        <w:rPr>
          <w:lang w:val="en-US" w:eastAsia="ja-JP"/>
        </w:rPr>
        <w:t xml:space="preserve">, where a single beam transmits the SS </w:t>
      </w:r>
      <w:r>
        <w:rPr>
          <w:lang w:val="en-US" w:eastAsia="ja-JP"/>
        </w:rPr>
        <w:t xml:space="preserve">Block </w:t>
      </w:r>
      <w:r w:rsidRPr="00D6090D">
        <w:rPr>
          <w:lang w:val="en-US" w:eastAsia="ja-JP"/>
        </w:rPr>
        <w:t xml:space="preserve">Set, the handover command contains a single RACH configuration for the target cell. Once the UE receives the handover command it </w:t>
      </w:r>
      <w:r>
        <w:rPr>
          <w:lang w:val="en-US" w:eastAsia="ja-JP"/>
        </w:rPr>
        <w:t xml:space="preserve">can </w:t>
      </w:r>
      <w:r w:rsidRPr="00D6090D">
        <w:rPr>
          <w:lang w:val="en-US" w:eastAsia="ja-JP"/>
        </w:rPr>
        <w:t>access the target and a random access procedure will be triggered by the UE sending a random access preamble. Unless directional reciprocity  is assumed, the target cell will transmit the random access response (RAR) either by sweeping in all directions until the UE detects and transmits the handover complete message (or something equivalent to notify that the handover has been completed at the UE) or transmitting the RAR with time repetition and expect the HO complete message. In any of these cases, after the handover, depending on the data rates / service the desired UE performance requires that the target cell triggers a beam management operation of beam refinement, enabling the UE to use in the target a narrow beam for PDCCH/PDSCH. That may require an additional RRC configuration, additional measurement and reporting mechanisms or additional delay to perform measurements in the target cell e.g. based on CSI-RS processes configured for beam management. In other words, after the handover, it may take some time until the UE again can access a narrow beam in the target cell so it can take some time until the target cell can start to beamform PDSCH with high gain.</w:t>
      </w:r>
    </w:p>
    <w:p w14:paraId="5128B689" w14:textId="522D572C" w:rsidR="00D6090D" w:rsidRPr="00D6090D" w:rsidRDefault="00D6090D" w:rsidP="00D6090D">
      <w:pPr>
        <w:rPr>
          <w:lang w:val="en-US" w:eastAsia="ja-JP"/>
        </w:rPr>
      </w:pPr>
      <w:r w:rsidRPr="00D6090D">
        <w:rPr>
          <w:lang w:val="en-US" w:eastAsia="ja-JP"/>
        </w:rPr>
        <w:t>In the bottom case, where multiple narrow beams are used to transmit the SS Burst Set, the handover command may contain multiple RACH configurations for the target cell, possibly associated with the SS Block beams or groups of SS Block beams from target cell. Once the UE receives the handover command it will select a beam in the target cell, check how it maps to the received RACH configuration per beam and initiate a random access procedure by sending a random access preamble associated with a target cell beam or a group of beams. A possible mapping is shown in the figure below.</w:t>
      </w:r>
      <w:r w:rsidR="0092355E">
        <w:rPr>
          <w:lang w:val="en-US" w:eastAsia="ja-JP"/>
        </w:rPr>
        <w:t xml:space="preserve"> </w:t>
      </w:r>
      <w:r w:rsidRPr="00D6090D">
        <w:rPr>
          <w:lang w:val="en-US" w:eastAsia="ja-JP"/>
        </w:rPr>
        <w:t>Even without directional reciprocity, the implementation enables the target cell to transmit the RAR in the strongest DL beam covering the UE thanks to the mapping between RACH configuration (including the preamble) and the target cell DL beam. That allows the UE to quickly access a narrow beam in the target right after handover execution.</w:t>
      </w:r>
    </w:p>
    <w:p w14:paraId="0517707E" w14:textId="77777777" w:rsidR="0092355E" w:rsidRDefault="00D6090D" w:rsidP="00D6090D">
      <w:pPr>
        <w:rPr>
          <w:lang w:val="en-US" w:eastAsia="ja-JP"/>
        </w:rPr>
      </w:pPr>
      <w:r w:rsidRPr="00D6090D">
        <w:rPr>
          <w:lang w:val="en-US" w:eastAsia="ja-JP"/>
        </w:rPr>
        <w:t xml:space="preserve">Despite its benefit, such a solution </w:t>
      </w:r>
      <w:r w:rsidR="0092355E">
        <w:rPr>
          <w:lang w:val="en-US" w:eastAsia="ja-JP"/>
        </w:rPr>
        <w:t xml:space="preserve">produces </w:t>
      </w:r>
      <w:r w:rsidRPr="00D6090D">
        <w:rPr>
          <w:lang w:val="en-US" w:eastAsia="ja-JP"/>
        </w:rPr>
        <w:t xml:space="preserve">high overhead and access latency, especially considering </w:t>
      </w:r>
      <w:r w:rsidR="0092355E">
        <w:rPr>
          <w:lang w:val="en-US" w:eastAsia="ja-JP"/>
        </w:rPr>
        <w:t>that</w:t>
      </w:r>
    </w:p>
    <w:p w14:paraId="44E923F2" w14:textId="77777777" w:rsidR="0092355E" w:rsidRDefault="00D6090D" w:rsidP="00D6090D">
      <w:pPr>
        <w:pStyle w:val="ListParagraph"/>
        <w:numPr>
          <w:ilvl w:val="0"/>
          <w:numId w:val="31"/>
        </w:numPr>
        <w:rPr>
          <w:lang w:val="en-US" w:eastAsia="ja-JP"/>
        </w:rPr>
      </w:pPr>
      <w:r w:rsidRPr="0092355E">
        <w:rPr>
          <w:lang w:val="en-US" w:eastAsia="ja-JP"/>
        </w:rPr>
        <w:t>Most of the time that the sweeping of narrow beams of the SS Burst is being used, handovers are not even occurring; Hence, using the solution to enable a quick access to narrow beams in a target cell may be too costly withou</w:t>
      </w:r>
      <w:r w:rsidR="0092355E">
        <w:rPr>
          <w:lang w:val="en-US" w:eastAsia="ja-JP"/>
        </w:rPr>
        <w:t>t clear benefits in some cases.</w:t>
      </w:r>
    </w:p>
    <w:p w14:paraId="582E0AEC" w14:textId="00C94859" w:rsidR="00D6090D" w:rsidRPr="0092355E" w:rsidRDefault="00D6090D" w:rsidP="00D6090D">
      <w:pPr>
        <w:pStyle w:val="ListParagraph"/>
        <w:numPr>
          <w:ilvl w:val="0"/>
          <w:numId w:val="31"/>
        </w:numPr>
        <w:rPr>
          <w:lang w:val="en-US" w:eastAsia="ja-JP"/>
        </w:rPr>
      </w:pPr>
      <w:r w:rsidRPr="0092355E">
        <w:rPr>
          <w:lang w:val="en-US" w:eastAsia="ja-JP"/>
        </w:rPr>
        <w:t>In many cases, handovers would not really require an incoming UE to rely on a narrow gain beam in the target. In some cases, when the UE uses a low data rate service or is not even continuously transmitting data, a wide beam access in the target could be sufficient. Hence, the overhead would not be needed in some handovers.</w:t>
      </w:r>
    </w:p>
    <w:p w14:paraId="0AA5AE77" w14:textId="4EF2AC91" w:rsidR="00D6090D" w:rsidRDefault="0092355E" w:rsidP="00E66B5D">
      <w:pPr>
        <w:rPr>
          <w:lang w:val="en-US" w:eastAsia="ja-JP"/>
        </w:rPr>
      </w:pPr>
      <w:r>
        <w:rPr>
          <w:lang w:val="en-US" w:eastAsia="ja-JP"/>
        </w:rPr>
        <w:t xml:space="preserve">Note: </w:t>
      </w:r>
      <w:r w:rsidR="00D6090D" w:rsidRPr="00D6090D">
        <w:rPr>
          <w:lang w:val="en-US" w:eastAsia="ja-JP"/>
        </w:rPr>
        <w:t>The middle case (where beam sweeping is considered but wide beams are used to reduce the overhead) is an attempt to find a compromise between overhead and quick access to a beam. However, the solution does also not consider the previously described facts 1) and 2) since it is a static configuration. In other words, although the solution tries to enable the UE to access a DL beam at the target after handover execution, in some cases where the UE requires a refined DL beam, additional steps will anyway be needed in the target for beam refinement.</w:t>
      </w:r>
    </w:p>
    <w:p w14:paraId="532BEA5C" w14:textId="60D991DB" w:rsidR="0092355E" w:rsidRPr="00D6090D" w:rsidRDefault="0092355E" w:rsidP="0092355E">
      <w:pPr>
        <w:pStyle w:val="Observation"/>
      </w:pPr>
      <w:r>
        <w:t>Handover execution only using SS Block as reference will either create a high overhead or delay the access to a narrow beam.</w:t>
      </w:r>
    </w:p>
    <w:p w14:paraId="3F4BB4F3" w14:textId="7243B651" w:rsidR="00D6090D" w:rsidRPr="0092355E" w:rsidRDefault="00D6090D" w:rsidP="00E66B5D">
      <w:pPr>
        <w:rPr>
          <w:lang w:eastAsia="ja-JP"/>
        </w:rPr>
      </w:pPr>
    </w:p>
    <w:p w14:paraId="2AB63079" w14:textId="4B5D9033" w:rsidR="00D6090D" w:rsidRDefault="00D6090D" w:rsidP="00E66B5D">
      <w:pPr>
        <w:rPr>
          <w:lang w:val="en-US" w:eastAsia="ja-JP"/>
        </w:rPr>
      </w:pPr>
    </w:p>
    <w:p w14:paraId="0D8C95F8" w14:textId="1C8D8F28" w:rsidR="00D6090D" w:rsidRPr="0092355E" w:rsidRDefault="0092355E" w:rsidP="00E66B5D">
      <w:pPr>
        <w:pStyle w:val="Heading2"/>
      </w:pPr>
      <w:r>
        <w:t>Beam selection based on CSI-RS from target</w:t>
      </w:r>
    </w:p>
    <w:p w14:paraId="11CFD59B" w14:textId="1BC1F002" w:rsidR="00E66B5D" w:rsidRPr="00D6090D" w:rsidRDefault="00E66B5D" w:rsidP="00D6090D">
      <w:pPr>
        <w:rPr>
          <w:rStyle w:val="IvDbodytextChar"/>
          <w:spacing w:val="0"/>
          <w:lang w:val="en-US" w:eastAsia="ja-JP"/>
        </w:rPr>
      </w:pPr>
      <w:r>
        <w:rPr>
          <w:lang w:val="en-US" w:eastAsia="ja-JP"/>
        </w:rPr>
        <w:t>In RAN2</w:t>
      </w:r>
      <w:r w:rsidR="0092355E">
        <w:rPr>
          <w:lang w:val="en-US" w:eastAsia="ja-JP"/>
        </w:rPr>
        <w:t xml:space="preserve"> and RAN1</w:t>
      </w:r>
      <w:r>
        <w:rPr>
          <w:lang w:val="en-US" w:eastAsia="ja-JP"/>
        </w:rPr>
        <w:t xml:space="preserve"> it has been agreed that </w:t>
      </w:r>
      <w:r w:rsidR="00D6090D">
        <w:rPr>
          <w:lang w:val="en-US" w:eastAsia="ja-JP"/>
        </w:rPr>
        <w:t>C</w:t>
      </w:r>
      <w:r>
        <w:rPr>
          <w:lang w:val="en-US" w:eastAsia="ja-JP"/>
        </w:rPr>
        <w:t xml:space="preserve">SI-RS will be used for L3 mobility, in addition to IDLE RS i.e. one or multiple RS(s) transmitted in the SS Block Burst Set(s). Hence, </w:t>
      </w:r>
      <w:r w:rsidR="00D6090D">
        <w:rPr>
          <w:lang w:val="en-US" w:eastAsia="ja-JP"/>
        </w:rPr>
        <w:t xml:space="preserve">an </w:t>
      </w:r>
      <w:r>
        <w:rPr>
          <w:lang w:val="en-US" w:eastAsia="ja-JP"/>
        </w:rPr>
        <w:t>UE should be able to perform RRM measurement associated to CSI-RS transmitted from neighbor cells.</w:t>
      </w:r>
    </w:p>
    <w:p w14:paraId="5A065EFD" w14:textId="5E6CFB16" w:rsidR="0092355E" w:rsidRPr="0092355E" w:rsidRDefault="00D6090D" w:rsidP="00E66B5D">
      <w:pPr>
        <w:pStyle w:val="Observation"/>
      </w:pPr>
      <w:r w:rsidRPr="00D6090D">
        <w:t xml:space="preserve">An RRC_CONNECTED UE </w:t>
      </w:r>
      <w:r>
        <w:t>can perform RRM measurement</w:t>
      </w:r>
      <w:r w:rsidRPr="00D6090D">
        <w:t>s</w:t>
      </w:r>
      <w:r>
        <w:t xml:space="preserve"> </w:t>
      </w:r>
      <w:r w:rsidRPr="00D6090D">
        <w:t xml:space="preserve">on </w:t>
      </w:r>
      <w:r>
        <w:t xml:space="preserve">beamformed </w:t>
      </w:r>
      <w:r w:rsidRPr="00D6090D">
        <w:t>CSI-RS associated to neighbo</w:t>
      </w:r>
      <w:r>
        <w:t>u</w:t>
      </w:r>
      <w:r w:rsidRPr="00D6090D">
        <w:t>r cells</w:t>
      </w:r>
      <w:r>
        <w:t>.</w:t>
      </w:r>
    </w:p>
    <w:p w14:paraId="24081A77" w14:textId="65B24591" w:rsidR="00E66B5D" w:rsidRPr="00E66B5D" w:rsidRDefault="00E66B5D" w:rsidP="00E66B5D">
      <w:pPr>
        <w:rPr>
          <w:rStyle w:val="IvDbodytextChar"/>
          <w:spacing w:val="0"/>
          <w:lang w:val="en-US" w:eastAsia="ja-JP"/>
        </w:rPr>
      </w:pPr>
      <w:r>
        <w:rPr>
          <w:lang w:val="en-US" w:eastAsia="ja-JP"/>
        </w:rPr>
        <w:t xml:space="preserve">Hence, </w:t>
      </w:r>
      <w:r w:rsidR="0092355E">
        <w:rPr>
          <w:lang w:val="en-US" w:eastAsia="ja-JP"/>
        </w:rPr>
        <w:t xml:space="preserve">the UE should be able to not only measure narrow beams from a target cell but indicate that target cell which narrow beam(s) is the strongest. Since </w:t>
      </w:r>
      <w:r>
        <w:rPr>
          <w:lang w:val="en-US" w:eastAsia="ja-JP"/>
        </w:rPr>
        <w:t xml:space="preserve">CSI-RS is </w:t>
      </w:r>
      <w:r w:rsidR="0092355E">
        <w:rPr>
          <w:lang w:val="en-US" w:eastAsia="ja-JP"/>
        </w:rPr>
        <w:t xml:space="preserve">envisioned to be the </w:t>
      </w:r>
      <w:r>
        <w:rPr>
          <w:lang w:val="en-US" w:eastAsia="ja-JP"/>
        </w:rPr>
        <w:t xml:space="preserve">primary signal defined in RAN1 for beam management procedures, including beam refinement, </w:t>
      </w:r>
      <w:r w:rsidR="0092355E">
        <w:rPr>
          <w:lang w:val="en-US" w:eastAsia="ja-JP"/>
        </w:rPr>
        <w:t xml:space="preserve">the problem described in the previous section could be mitigated by enabling at least some UEs </w:t>
      </w:r>
      <w:r>
        <w:rPr>
          <w:lang w:val="en-US" w:eastAsia="ja-JP"/>
        </w:rPr>
        <w:t xml:space="preserve">to access a narrow DL beam as fast as possible. Hence, </w:t>
      </w:r>
      <w:r w:rsidR="0092355E">
        <w:rPr>
          <w:lang w:val="en-US" w:eastAsia="ja-JP"/>
        </w:rPr>
        <w:t xml:space="preserve">the </w:t>
      </w:r>
      <w:r>
        <w:rPr>
          <w:lang w:val="en-US" w:eastAsia="ja-JP"/>
        </w:rPr>
        <w:t>HO command could contain a CSI-RS configuration to be used in the target cell so the UE can immediately perform CSI-RS measurements in the target without the need to receive an additional configuration after the handover complete message.</w:t>
      </w:r>
    </w:p>
    <w:p w14:paraId="3A0FD4AD" w14:textId="4E0914A7" w:rsidR="00307522" w:rsidRDefault="00E66B5D" w:rsidP="00E66B5D">
      <w:pPr>
        <w:pStyle w:val="IvDInstructiontext"/>
        <w:jc w:val="both"/>
        <w:rPr>
          <w:rStyle w:val="IvDbodytextChar"/>
          <w:i w:val="0"/>
          <w:color w:val="auto"/>
          <w:sz w:val="20"/>
          <w:szCs w:val="20"/>
        </w:rPr>
      </w:pPr>
      <w:r>
        <w:rPr>
          <w:rStyle w:val="IvDbodytextChar"/>
          <w:i w:val="0"/>
          <w:color w:val="auto"/>
          <w:sz w:val="20"/>
          <w:szCs w:val="20"/>
        </w:rPr>
        <w:t>In addition to that, to be able to transmit the RAR in the narrow DL beam and</w:t>
      </w:r>
      <w:r w:rsidR="0092355E">
        <w:rPr>
          <w:rStyle w:val="IvDbodytextChar"/>
          <w:i w:val="0"/>
          <w:color w:val="auto"/>
          <w:sz w:val="20"/>
          <w:szCs w:val="20"/>
        </w:rPr>
        <w:t>/or</w:t>
      </w:r>
      <w:r>
        <w:rPr>
          <w:rStyle w:val="IvDbodytextChar"/>
          <w:i w:val="0"/>
          <w:color w:val="auto"/>
          <w:sz w:val="20"/>
          <w:szCs w:val="20"/>
        </w:rPr>
        <w:t xml:space="preserve"> quickly </w:t>
      </w:r>
      <w:r w:rsidR="0092355E">
        <w:rPr>
          <w:rStyle w:val="IvDbodytextChar"/>
          <w:i w:val="0"/>
          <w:color w:val="auto"/>
          <w:sz w:val="20"/>
          <w:szCs w:val="20"/>
        </w:rPr>
        <w:t xml:space="preserve">start using that for user plane data, </w:t>
      </w:r>
      <w:r>
        <w:rPr>
          <w:rStyle w:val="IvDbodytextChar"/>
          <w:i w:val="0"/>
          <w:color w:val="auto"/>
          <w:sz w:val="20"/>
          <w:szCs w:val="20"/>
        </w:rPr>
        <w:t>the network should be able to know what is the best n</w:t>
      </w:r>
      <w:r w:rsidR="0092355E">
        <w:rPr>
          <w:rStyle w:val="IvDbodytextChar"/>
          <w:i w:val="0"/>
          <w:color w:val="auto"/>
          <w:sz w:val="20"/>
          <w:szCs w:val="20"/>
        </w:rPr>
        <w:t>arrow DL beam for a specific UE which</w:t>
      </w:r>
      <w:r>
        <w:rPr>
          <w:rStyle w:val="IvDbodytextChar"/>
          <w:i w:val="0"/>
          <w:color w:val="auto"/>
          <w:sz w:val="20"/>
          <w:szCs w:val="20"/>
        </w:rPr>
        <w:t xml:space="preserve"> can be done by associating RACH resources to CSI-RS beams in the target so that by detecting the preamble the network is aware of the best CSI-RS.</w:t>
      </w:r>
      <w:r w:rsidR="0092355E">
        <w:rPr>
          <w:rStyle w:val="IvDbodytextChar"/>
          <w:i w:val="0"/>
          <w:color w:val="auto"/>
          <w:sz w:val="20"/>
          <w:szCs w:val="20"/>
        </w:rPr>
        <w:t xml:space="preserve"> Hence, the following is proposed:</w:t>
      </w:r>
    </w:p>
    <w:p w14:paraId="1F47F809" w14:textId="77777777" w:rsidR="00E66B5D" w:rsidRDefault="00E66B5D" w:rsidP="00E66B5D">
      <w:pPr>
        <w:pStyle w:val="Proposal"/>
        <w:numPr>
          <w:ilvl w:val="0"/>
          <w:numId w:val="0"/>
        </w:numPr>
        <w:ind w:left="1701"/>
        <w:textAlignment w:val="auto"/>
      </w:pPr>
    </w:p>
    <w:p w14:paraId="0A943A39" w14:textId="62CBCC76" w:rsidR="0009776C" w:rsidRDefault="0009776C" w:rsidP="00E66B5D">
      <w:pPr>
        <w:pStyle w:val="Proposal"/>
        <w:numPr>
          <w:ilvl w:val="0"/>
          <w:numId w:val="25"/>
        </w:numPr>
        <w:tabs>
          <w:tab w:val="clear" w:pos="1304"/>
        </w:tabs>
        <w:ind w:left="1701" w:hanging="1701"/>
        <w:textAlignment w:val="auto"/>
      </w:pPr>
      <w:r>
        <w:t>HO command can contain CSI-RS configuration for the target cell</w:t>
      </w:r>
      <w:r w:rsidR="00E66B5D">
        <w:t>.</w:t>
      </w:r>
    </w:p>
    <w:p w14:paraId="443F5949" w14:textId="565053DD" w:rsidR="0009776C" w:rsidRDefault="0009776C" w:rsidP="00E66B5D">
      <w:pPr>
        <w:pStyle w:val="Proposal"/>
        <w:numPr>
          <w:ilvl w:val="0"/>
          <w:numId w:val="25"/>
        </w:numPr>
        <w:tabs>
          <w:tab w:val="clear" w:pos="1304"/>
        </w:tabs>
        <w:ind w:left="1701" w:hanging="1701"/>
        <w:textAlignment w:val="auto"/>
      </w:pPr>
      <w:r>
        <w:t>HO command can contain a mapping between CSI-RS configuration(s) and RACH resources on the target.</w:t>
      </w:r>
    </w:p>
    <w:p w14:paraId="60F2F18C" w14:textId="5CA86363" w:rsidR="00DE741F" w:rsidRPr="0092355E" w:rsidRDefault="00DE741F" w:rsidP="00DE741F">
      <w:pPr>
        <w:pStyle w:val="Proposal"/>
        <w:numPr>
          <w:ilvl w:val="0"/>
          <w:numId w:val="0"/>
        </w:numPr>
        <w:textAlignment w:val="auto"/>
        <w:rPr>
          <w:b w:val="0"/>
        </w:rPr>
      </w:pPr>
      <w:r w:rsidRPr="00DE741F">
        <w:rPr>
          <w:b w:val="0"/>
        </w:rPr>
        <w:t>Note: This does not preclude that CSI-RS configuration from target might be provided before the HO command e.g. if the network wants the UE to perform RRM measurements on CSI-RS from neighbour cells and report to the source cell.</w:t>
      </w:r>
    </w:p>
    <w:p w14:paraId="60CE9CA3" w14:textId="15B76349" w:rsidR="00E66B5D" w:rsidRDefault="00260A7D" w:rsidP="00E372C8">
      <w:pPr>
        <w:pStyle w:val="Proposal"/>
        <w:numPr>
          <w:ilvl w:val="0"/>
          <w:numId w:val="0"/>
        </w:numPr>
        <w:jc w:val="center"/>
        <w:textAlignment w:val="auto"/>
      </w:pPr>
      <w:r>
        <w:rPr>
          <w:noProof/>
          <w:lang w:val="en-US" w:eastAsia="en-US"/>
        </w:rPr>
        <w:drawing>
          <wp:inline distT="0" distB="0" distL="0" distR="0" wp14:anchorId="307A8477" wp14:editId="38D4351D">
            <wp:extent cx="5100786" cy="2455646"/>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4368" cy="2457371"/>
                    </a:xfrm>
                    <a:prstGeom prst="rect">
                      <a:avLst/>
                    </a:prstGeom>
                    <a:noFill/>
                  </pic:spPr>
                </pic:pic>
              </a:graphicData>
            </a:graphic>
          </wp:inline>
        </w:drawing>
      </w:r>
    </w:p>
    <w:bookmarkEnd w:id="2"/>
    <w:bookmarkEnd w:id="3"/>
    <w:bookmarkEnd w:id="4"/>
    <w:bookmarkEnd w:id="5"/>
    <w:bookmarkEnd w:id="6"/>
    <w:p w14:paraId="7EE34550" w14:textId="6FFBB438" w:rsidR="00BA69A2" w:rsidRDefault="00C74C14" w:rsidP="00BA69A2">
      <w:pPr>
        <w:pStyle w:val="Heading1"/>
      </w:pPr>
      <w:r w:rsidRPr="00BA69A2">
        <w:t>Conclusion</w:t>
      </w:r>
      <w:bookmarkStart w:id="7" w:name="_Toc450908196"/>
      <w:bookmarkEnd w:id="7"/>
    </w:p>
    <w:p w14:paraId="55404037" w14:textId="4DEE259F" w:rsidR="00E372C8" w:rsidRPr="00E372C8" w:rsidRDefault="00E372C8" w:rsidP="00E372C8">
      <w:pPr>
        <w:rPr>
          <w:rStyle w:val="IvDbodytextChar"/>
          <w:spacing w:val="0"/>
          <w:lang w:val="en-US" w:eastAsia="ja-JP"/>
        </w:rPr>
      </w:pPr>
      <w:r>
        <w:rPr>
          <w:lang w:val="en-US" w:eastAsia="ja-JP"/>
        </w:rPr>
        <w:t>Based on the previous section, the following observations were made:</w:t>
      </w:r>
    </w:p>
    <w:p w14:paraId="726D1A16" w14:textId="080F7D22" w:rsidR="00E372C8" w:rsidRPr="00E372C8" w:rsidRDefault="00E372C8" w:rsidP="00E372C8">
      <w:pPr>
        <w:pStyle w:val="IvDInstructiontext"/>
        <w:rPr>
          <w:rStyle w:val="IvDbodytextChar"/>
          <w:b/>
          <w:i w:val="0"/>
          <w:color w:val="auto"/>
          <w:sz w:val="20"/>
          <w:szCs w:val="20"/>
          <w:lang w:val="en-US"/>
        </w:rPr>
      </w:pPr>
      <w:r w:rsidRPr="00E372C8">
        <w:rPr>
          <w:rStyle w:val="IvDbodytextChar"/>
          <w:b/>
          <w:i w:val="0"/>
          <w:color w:val="auto"/>
          <w:sz w:val="20"/>
          <w:szCs w:val="20"/>
          <w:lang w:val="en-US"/>
        </w:rPr>
        <w:t>Observation 1</w:t>
      </w:r>
      <w:r w:rsidRPr="00E372C8">
        <w:rPr>
          <w:rStyle w:val="IvDbodytextChar"/>
          <w:b/>
          <w:i w:val="0"/>
          <w:color w:val="auto"/>
          <w:sz w:val="20"/>
          <w:szCs w:val="20"/>
          <w:lang w:val="en-US"/>
        </w:rPr>
        <w:tab/>
        <w:t>An SS Block is comprised at least of NR-PSS, NR-SSS (encoding the cell ID), PBCH and some information enabling the UE to distinguish SS Blocks from the same cell.</w:t>
      </w:r>
    </w:p>
    <w:p w14:paraId="3EA0AB74" w14:textId="4DAE0C67" w:rsidR="00E372C8" w:rsidRDefault="00E372C8" w:rsidP="00E372C8">
      <w:pPr>
        <w:pStyle w:val="IvDInstructiontext"/>
        <w:jc w:val="both"/>
        <w:rPr>
          <w:rStyle w:val="IvDbodytextChar"/>
          <w:b/>
          <w:i w:val="0"/>
          <w:color w:val="auto"/>
          <w:sz w:val="20"/>
          <w:szCs w:val="20"/>
          <w:lang w:val="en-US"/>
        </w:rPr>
      </w:pPr>
      <w:r w:rsidRPr="00E372C8">
        <w:rPr>
          <w:rStyle w:val="IvDbodytextChar"/>
          <w:b/>
          <w:i w:val="0"/>
          <w:color w:val="auto"/>
          <w:sz w:val="20"/>
          <w:szCs w:val="20"/>
          <w:lang w:val="en-US"/>
        </w:rPr>
        <w:t>Observation 2</w:t>
      </w:r>
      <w:r w:rsidRPr="00E372C8">
        <w:rPr>
          <w:rStyle w:val="IvDbodytextChar"/>
          <w:b/>
          <w:i w:val="0"/>
          <w:color w:val="auto"/>
          <w:sz w:val="20"/>
          <w:szCs w:val="20"/>
          <w:lang w:val="en-US"/>
        </w:rPr>
        <w:tab/>
        <w:t>An SS Block contains some information that enables the UE to distinguish SS Blocks within the same cell and from different cells. How SS Block is identified depends on the progress in RAN1.</w:t>
      </w:r>
    </w:p>
    <w:p w14:paraId="1A7159AA" w14:textId="7BEC35EC" w:rsidR="00E372C8" w:rsidRDefault="00E372C8" w:rsidP="00E372C8">
      <w:pPr>
        <w:pStyle w:val="IvDInstructiontext"/>
        <w:jc w:val="both"/>
        <w:rPr>
          <w:rStyle w:val="IvDbodytextChar"/>
          <w:b/>
          <w:i w:val="0"/>
          <w:color w:val="auto"/>
          <w:sz w:val="20"/>
          <w:szCs w:val="20"/>
          <w:lang w:val="en-US"/>
        </w:rPr>
      </w:pPr>
      <w:r w:rsidRPr="00E372C8">
        <w:rPr>
          <w:rStyle w:val="IvDbodytextChar"/>
          <w:b/>
          <w:i w:val="0"/>
          <w:color w:val="auto"/>
          <w:sz w:val="20"/>
          <w:szCs w:val="20"/>
          <w:lang w:val="en-US"/>
        </w:rPr>
        <w:t>Observation 3</w:t>
      </w:r>
      <w:r>
        <w:rPr>
          <w:rStyle w:val="IvDbodytextChar"/>
          <w:b/>
          <w:i w:val="0"/>
          <w:color w:val="auto"/>
          <w:sz w:val="20"/>
          <w:szCs w:val="20"/>
          <w:lang w:val="en-US"/>
        </w:rPr>
        <w:tab/>
      </w:r>
      <w:r w:rsidRPr="00E372C8">
        <w:rPr>
          <w:rStyle w:val="IvDbodytextChar"/>
          <w:b/>
          <w:i w:val="0"/>
          <w:color w:val="auto"/>
          <w:sz w:val="20"/>
          <w:szCs w:val="20"/>
          <w:lang w:val="en-US"/>
        </w:rPr>
        <w:t>Based on DL measurements on SS Block for a given cell the UE can select a subset of RACH resources and preamble indices.</w:t>
      </w:r>
    </w:p>
    <w:p w14:paraId="6ECBC7A8" w14:textId="49444467" w:rsidR="00E372C8" w:rsidRDefault="00E372C8" w:rsidP="00E372C8">
      <w:pPr>
        <w:pStyle w:val="IvDInstructiontext"/>
        <w:jc w:val="both"/>
        <w:rPr>
          <w:rStyle w:val="IvDbodytextChar"/>
          <w:b/>
          <w:i w:val="0"/>
          <w:color w:val="auto"/>
          <w:sz w:val="20"/>
          <w:szCs w:val="20"/>
          <w:lang w:val="en-US"/>
        </w:rPr>
      </w:pPr>
      <w:r w:rsidRPr="00E372C8">
        <w:rPr>
          <w:rStyle w:val="IvDbodytextChar"/>
          <w:b/>
          <w:i w:val="0"/>
          <w:color w:val="auto"/>
          <w:sz w:val="20"/>
          <w:szCs w:val="20"/>
          <w:lang w:val="en-US"/>
        </w:rPr>
        <w:t>Observation 4</w:t>
      </w:r>
      <w:r w:rsidRPr="00E372C8">
        <w:rPr>
          <w:rStyle w:val="IvDbodytextChar"/>
          <w:b/>
          <w:i w:val="0"/>
          <w:color w:val="auto"/>
          <w:sz w:val="20"/>
          <w:szCs w:val="20"/>
          <w:lang w:val="en-US"/>
        </w:rPr>
        <w:tab/>
        <w:t>Handover execution only using SS Block as reference will either create a high overhead or delay the access to a narrow beam.</w:t>
      </w:r>
    </w:p>
    <w:p w14:paraId="05E6432B" w14:textId="3A68DB2E" w:rsidR="00E372C8" w:rsidRDefault="00E372C8" w:rsidP="00E372C8">
      <w:pPr>
        <w:pStyle w:val="IvDInstructiontext"/>
        <w:jc w:val="both"/>
        <w:rPr>
          <w:rStyle w:val="IvDbodytextChar"/>
          <w:b/>
          <w:i w:val="0"/>
          <w:color w:val="auto"/>
          <w:sz w:val="20"/>
          <w:szCs w:val="20"/>
          <w:lang w:val="en-US"/>
        </w:rPr>
      </w:pPr>
      <w:r w:rsidRPr="00E372C8">
        <w:rPr>
          <w:rStyle w:val="IvDbodytextChar"/>
          <w:b/>
          <w:i w:val="0"/>
          <w:color w:val="auto"/>
          <w:sz w:val="20"/>
          <w:szCs w:val="20"/>
          <w:lang w:val="en-US"/>
        </w:rPr>
        <w:t>Observation 5</w:t>
      </w:r>
      <w:r w:rsidRPr="00E372C8">
        <w:rPr>
          <w:rStyle w:val="IvDbodytextChar"/>
          <w:b/>
          <w:i w:val="0"/>
          <w:color w:val="auto"/>
          <w:sz w:val="20"/>
          <w:szCs w:val="20"/>
          <w:lang w:val="en-US"/>
        </w:rPr>
        <w:tab/>
        <w:t>An RRC_CONNECTED UE can perform RRM measurements on beamformed CSI-RS associated to neighbor cells.</w:t>
      </w:r>
    </w:p>
    <w:p w14:paraId="0E873701" w14:textId="77777777" w:rsidR="00E372C8" w:rsidRDefault="00E372C8" w:rsidP="00E372C8">
      <w:pPr>
        <w:rPr>
          <w:lang w:val="en-US" w:eastAsia="ja-JP"/>
        </w:rPr>
      </w:pPr>
    </w:p>
    <w:p w14:paraId="010CB91F" w14:textId="39CBD380" w:rsidR="00E372C8" w:rsidRPr="00E372C8" w:rsidRDefault="00E372C8" w:rsidP="00E372C8">
      <w:pPr>
        <w:rPr>
          <w:rStyle w:val="IvDbodytextChar"/>
          <w:spacing w:val="0"/>
          <w:lang w:val="en-US" w:eastAsia="ja-JP"/>
        </w:rPr>
      </w:pPr>
      <w:r>
        <w:rPr>
          <w:lang w:val="en-US" w:eastAsia="ja-JP"/>
        </w:rPr>
        <w:t>Based on these observations, the following is being proposed:</w:t>
      </w:r>
    </w:p>
    <w:p w14:paraId="61ADAE11" w14:textId="77777777" w:rsidR="00E372C8" w:rsidRPr="00E372C8" w:rsidRDefault="00E372C8" w:rsidP="00E372C8">
      <w:pPr>
        <w:pStyle w:val="IvDInstructiontext"/>
        <w:rPr>
          <w:rStyle w:val="IvDbodytextChar"/>
          <w:b/>
          <w:i w:val="0"/>
          <w:color w:val="auto"/>
          <w:sz w:val="20"/>
          <w:szCs w:val="20"/>
          <w:lang w:val="en-US"/>
        </w:rPr>
      </w:pPr>
      <w:r w:rsidRPr="00E372C8">
        <w:rPr>
          <w:rStyle w:val="IvDbodytextChar"/>
          <w:b/>
          <w:i w:val="0"/>
          <w:color w:val="auto"/>
          <w:sz w:val="20"/>
          <w:szCs w:val="20"/>
          <w:lang w:val="en-US"/>
        </w:rPr>
        <w:t>Proposal 1</w:t>
      </w:r>
      <w:r w:rsidRPr="00E372C8">
        <w:rPr>
          <w:rStyle w:val="IvDbodytextChar"/>
          <w:b/>
          <w:i w:val="0"/>
          <w:color w:val="auto"/>
          <w:sz w:val="20"/>
          <w:szCs w:val="20"/>
          <w:lang w:val="en-US"/>
        </w:rPr>
        <w:tab/>
        <w:t>HO command can contain CSI-RS configuration for the target cell.</w:t>
      </w:r>
    </w:p>
    <w:p w14:paraId="76E05E30" w14:textId="2BCC2B04" w:rsidR="00E372C8" w:rsidRDefault="00E372C8" w:rsidP="00E372C8">
      <w:pPr>
        <w:pStyle w:val="IvDInstructiontext"/>
        <w:jc w:val="both"/>
        <w:rPr>
          <w:rStyle w:val="IvDbodytextChar"/>
          <w:b/>
          <w:i w:val="0"/>
          <w:color w:val="auto"/>
          <w:sz w:val="20"/>
          <w:szCs w:val="20"/>
          <w:lang w:val="en-US"/>
        </w:rPr>
      </w:pPr>
      <w:r w:rsidRPr="00E372C8">
        <w:rPr>
          <w:rStyle w:val="IvDbodytextChar"/>
          <w:b/>
          <w:i w:val="0"/>
          <w:color w:val="auto"/>
          <w:sz w:val="20"/>
          <w:szCs w:val="20"/>
          <w:lang w:val="en-US"/>
        </w:rPr>
        <w:t>Proposal 2</w:t>
      </w:r>
      <w:r w:rsidRPr="00E372C8">
        <w:rPr>
          <w:rStyle w:val="IvDbodytextChar"/>
          <w:b/>
          <w:i w:val="0"/>
          <w:color w:val="auto"/>
          <w:sz w:val="20"/>
          <w:szCs w:val="20"/>
          <w:lang w:val="en-US"/>
        </w:rPr>
        <w:tab/>
        <w:t>HO command can contain a mapping between CSI-RS configuration(s) and RACH resources on the target.</w:t>
      </w:r>
    </w:p>
    <w:p w14:paraId="0AA85AF2" w14:textId="4CEF9528" w:rsidR="00F5589B" w:rsidRDefault="00F5589B" w:rsidP="00BA69A2">
      <w:pPr>
        <w:pStyle w:val="Heading1"/>
        <w:numPr>
          <w:ilvl w:val="0"/>
          <w:numId w:val="23"/>
        </w:numPr>
      </w:pPr>
      <w:r>
        <w:t>References</w:t>
      </w:r>
    </w:p>
    <w:p w14:paraId="6A0BCEFA" w14:textId="08932CA8" w:rsidR="0062001A" w:rsidRPr="00CE0424" w:rsidRDefault="00691A87" w:rsidP="00E372C8">
      <w:pPr>
        <w:pStyle w:val="Reference"/>
        <w:numPr>
          <w:ilvl w:val="0"/>
          <w:numId w:val="24"/>
        </w:numPr>
        <w:textAlignment w:val="auto"/>
      </w:pPr>
      <w:r w:rsidRPr="00573AA8">
        <w:t>R2-1702672</w:t>
      </w:r>
      <w:r>
        <w:t>, Further details of handover execution in NR, 3GPP TSG-RAN WG2 #97bis, Spokane, USA, 3rd – 7th April 2017</w:t>
      </w:r>
      <w:bookmarkStart w:id="8" w:name="_Toc450768826"/>
      <w:bookmarkStart w:id="9" w:name="_Toc450768876"/>
      <w:bookmarkStart w:id="10" w:name="_Toc458631833"/>
      <w:bookmarkStart w:id="11" w:name="_Toc458632564"/>
      <w:bookmarkStart w:id="12" w:name="_Toc458636125"/>
      <w:bookmarkStart w:id="13" w:name="_Toc458688119"/>
      <w:bookmarkStart w:id="14" w:name="_Toc458631834"/>
      <w:bookmarkStart w:id="15" w:name="_Toc458632565"/>
      <w:bookmarkStart w:id="16" w:name="_Toc458636126"/>
      <w:bookmarkStart w:id="17" w:name="_Toc458688120"/>
      <w:bookmarkStart w:id="18" w:name="_Toc458631836"/>
      <w:bookmarkStart w:id="19" w:name="_Toc458632567"/>
      <w:bookmarkStart w:id="20" w:name="_Toc458636128"/>
      <w:bookmarkStart w:id="21" w:name="_Toc458688122"/>
      <w:bookmarkStart w:id="22" w:name="_Toc458631838"/>
      <w:bookmarkStart w:id="23" w:name="_Toc458632569"/>
      <w:bookmarkStart w:id="24" w:name="_Toc458636130"/>
      <w:bookmarkStart w:id="25" w:name="_Toc458688124"/>
      <w:bookmarkStart w:id="26" w:name="_Toc458631839"/>
      <w:bookmarkStart w:id="27" w:name="_Toc458632570"/>
      <w:bookmarkStart w:id="28" w:name="_Toc458636131"/>
      <w:bookmarkStart w:id="29" w:name="_Toc458688125"/>
      <w:bookmarkStart w:id="30" w:name="_Toc462951728"/>
      <w:bookmarkStart w:id="31" w:name="_Toc462951621"/>
      <w:bookmarkStart w:id="32" w:name="_Toc462951630"/>
      <w:bookmarkStart w:id="33" w:name="_In-sequence_SDU_delivery"/>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62001A"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894C9" w14:textId="77777777" w:rsidR="00645732" w:rsidRDefault="00645732">
      <w:r>
        <w:separator/>
      </w:r>
    </w:p>
  </w:endnote>
  <w:endnote w:type="continuationSeparator" w:id="0">
    <w:p w14:paraId="4E94BA51" w14:textId="77777777" w:rsidR="00645732" w:rsidRDefault="00645732">
      <w:r>
        <w:continuationSeparator/>
      </w:r>
    </w:p>
  </w:endnote>
  <w:endnote w:type="continuationNotice" w:id="1">
    <w:p w14:paraId="6E07BE6D" w14:textId="77777777" w:rsidR="00645732" w:rsidRDefault="00645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5408602" w:rsidR="00612389" w:rsidRDefault="006123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030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030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15461" w14:textId="77777777" w:rsidR="00645732" w:rsidRDefault="00645732">
      <w:r>
        <w:separator/>
      </w:r>
    </w:p>
  </w:footnote>
  <w:footnote w:type="continuationSeparator" w:id="0">
    <w:p w14:paraId="1FBD335A" w14:textId="77777777" w:rsidR="00645732" w:rsidRDefault="00645732">
      <w:r>
        <w:continuationSeparator/>
      </w:r>
    </w:p>
  </w:footnote>
  <w:footnote w:type="continuationNotice" w:id="1">
    <w:p w14:paraId="00DEE2A6" w14:textId="77777777" w:rsidR="00645732" w:rsidRDefault="006457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612389" w:rsidRDefault="0061238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5641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4AE5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4F3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3210E1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100"/>
        </w:tabs>
        <w:ind w:left="7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CD2DC5"/>
    <w:multiLevelType w:val="hybridMultilevel"/>
    <w:tmpl w:val="39861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8B761CF"/>
    <w:multiLevelType w:val="hybridMultilevel"/>
    <w:tmpl w:val="96B4E18A"/>
    <w:lvl w:ilvl="0" w:tplc="B3F2F166">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7E243A"/>
    <w:multiLevelType w:val="hybridMultilevel"/>
    <w:tmpl w:val="1E3A12D2"/>
    <w:lvl w:ilvl="0" w:tplc="AD2E708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0C7A7F"/>
    <w:multiLevelType w:val="hybridMultilevel"/>
    <w:tmpl w:val="AA6C5F1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51A558C"/>
    <w:multiLevelType w:val="hybridMultilevel"/>
    <w:tmpl w:val="A1A26240"/>
    <w:lvl w:ilvl="0" w:tplc="C540B6F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3CD5A7C"/>
    <w:multiLevelType w:val="hybridMultilevel"/>
    <w:tmpl w:val="4A6A12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B7641CC"/>
    <w:multiLevelType w:val="hybridMultilevel"/>
    <w:tmpl w:val="7F7E6ACC"/>
    <w:lvl w:ilvl="0" w:tplc="70F848A2">
      <w:numFmt w:val="bullet"/>
      <w:lvlText w:val="-"/>
      <w:lvlJc w:val="left"/>
      <w:pPr>
        <w:ind w:left="720" w:hanging="360"/>
      </w:pPr>
      <w:rPr>
        <w:rFonts w:ascii="Times New Roman" w:eastAsia="SimSu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8566BC"/>
    <w:multiLevelType w:val="hybridMultilevel"/>
    <w:tmpl w:val="15C8DA7A"/>
    <w:lvl w:ilvl="0" w:tplc="AD2E7088">
      <w:numFmt w:val="bullet"/>
      <w:lvlText w:val="-"/>
      <w:lvlJc w:val="left"/>
      <w:pPr>
        <w:ind w:left="927" w:hanging="360"/>
      </w:pPr>
      <w:rPr>
        <w:rFonts w:ascii="Times New Roman" w:eastAsia="SimSu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4"/>
  </w:num>
  <w:num w:numId="2">
    <w:abstractNumId w:val="15"/>
  </w:num>
  <w:num w:numId="3">
    <w:abstractNumId w:val="8"/>
  </w:num>
  <w:num w:numId="4">
    <w:abstractNumId w:val="9"/>
  </w:num>
  <w:num w:numId="5">
    <w:abstractNumId w:val="6"/>
  </w:num>
  <w:num w:numId="6">
    <w:abstractNumId w:val="11"/>
  </w:num>
  <w:num w:numId="7">
    <w:abstractNumId w:val="18"/>
  </w:num>
  <w:num w:numId="8">
    <w:abstractNumId w:val="7"/>
  </w:num>
  <w:num w:numId="9">
    <w:abstractNumId w:val="5"/>
  </w:num>
  <w:num w:numId="10">
    <w:abstractNumId w:val="2"/>
  </w:num>
  <w:num w:numId="11">
    <w:abstractNumId w:val="1"/>
  </w:num>
  <w:num w:numId="12">
    <w:abstractNumId w:val="0"/>
  </w:num>
  <w:num w:numId="13">
    <w:abstractNumId w:val="16"/>
  </w:num>
  <w:num w:numId="14">
    <w:abstractNumId w:val="17"/>
  </w:num>
  <w:num w:numId="15">
    <w:abstractNumId w:val="12"/>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0"/>
  </w:num>
  <w:num w:numId="18">
    <w:abstractNumId w:val="14"/>
  </w:num>
  <w:num w:numId="19">
    <w:abstractNumId w:val="23"/>
  </w:num>
  <w:num w:numId="20">
    <w:abstractNumId w:val="21"/>
  </w:num>
  <w:num w:numId="21">
    <w:abstractNumId w:val="19"/>
  </w:num>
  <w:num w:numId="22">
    <w:abstractNumId w:val="2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4"/>
  </w:num>
  <w:num w:numId="29">
    <w:abstractNumId w:val="4"/>
  </w:num>
  <w:num w:numId="30">
    <w:abstractNumId w:val="13"/>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00"/>
    <w:rsid w:val="00002A37"/>
    <w:rsid w:val="00002E80"/>
    <w:rsid w:val="00006446"/>
    <w:rsid w:val="00006896"/>
    <w:rsid w:val="00006B58"/>
    <w:rsid w:val="00007CDC"/>
    <w:rsid w:val="00010981"/>
    <w:rsid w:val="00011B28"/>
    <w:rsid w:val="00015D15"/>
    <w:rsid w:val="0002121B"/>
    <w:rsid w:val="00022AA1"/>
    <w:rsid w:val="0002564D"/>
    <w:rsid w:val="00025ECA"/>
    <w:rsid w:val="00027939"/>
    <w:rsid w:val="00030849"/>
    <w:rsid w:val="000325B8"/>
    <w:rsid w:val="000328DF"/>
    <w:rsid w:val="00034C15"/>
    <w:rsid w:val="00036BA1"/>
    <w:rsid w:val="000422E2"/>
    <w:rsid w:val="00042F22"/>
    <w:rsid w:val="000444EF"/>
    <w:rsid w:val="000458F9"/>
    <w:rsid w:val="00052A07"/>
    <w:rsid w:val="000534E3"/>
    <w:rsid w:val="0005606A"/>
    <w:rsid w:val="00057117"/>
    <w:rsid w:val="000616E7"/>
    <w:rsid w:val="0006487E"/>
    <w:rsid w:val="00065E1A"/>
    <w:rsid w:val="00070DC3"/>
    <w:rsid w:val="00071539"/>
    <w:rsid w:val="0007608A"/>
    <w:rsid w:val="00077E5F"/>
    <w:rsid w:val="0008036A"/>
    <w:rsid w:val="00081AE6"/>
    <w:rsid w:val="000855EB"/>
    <w:rsid w:val="00085B52"/>
    <w:rsid w:val="000866F2"/>
    <w:rsid w:val="0009009F"/>
    <w:rsid w:val="00091020"/>
    <w:rsid w:val="00091557"/>
    <w:rsid w:val="000924C1"/>
    <w:rsid w:val="000924F0"/>
    <w:rsid w:val="00093474"/>
    <w:rsid w:val="00093D7E"/>
    <w:rsid w:val="0009463B"/>
    <w:rsid w:val="0009510F"/>
    <w:rsid w:val="0009776C"/>
    <w:rsid w:val="000979E8"/>
    <w:rsid w:val="000A1B7B"/>
    <w:rsid w:val="000A56F2"/>
    <w:rsid w:val="000B2719"/>
    <w:rsid w:val="000B3A8F"/>
    <w:rsid w:val="000B4AB9"/>
    <w:rsid w:val="000B58C3"/>
    <w:rsid w:val="000B6074"/>
    <w:rsid w:val="000B61E9"/>
    <w:rsid w:val="000C165A"/>
    <w:rsid w:val="000C2B75"/>
    <w:rsid w:val="000C2E19"/>
    <w:rsid w:val="000C7130"/>
    <w:rsid w:val="000D0D07"/>
    <w:rsid w:val="000D0FED"/>
    <w:rsid w:val="000D4797"/>
    <w:rsid w:val="000E0527"/>
    <w:rsid w:val="000E1E92"/>
    <w:rsid w:val="000F06D6"/>
    <w:rsid w:val="000F0EB1"/>
    <w:rsid w:val="000F1106"/>
    <w:rsid w:val="000F3BE9"/>
    <w:rsid w:val="000F3F6C"/>
    <w:rsid w:val="000F6DF3"/>
    <w:rsid w:val="001005FF"/>
    <w:rsid w:val="00104B6B"/>
    <w:rsid w:val="001062FB"/>
    <w:rsid w:val="001063E6"/>
    <w:rsid w:val="00113CF4"/>
    <w:rsid w:val="001153EA"/>
    <w:rsid w:val="00115643"/>
    <w:rsid w:val="00116765"/>
    <w:rsid w:val="00117AA8"/>
    <w:rsid w:val="001219F5"/>
    <w:rsid w:val="00121A20"/>
    <w:rsid w:val="00122F2E"/>
    <w:rsid w:val="0012377F"/>
    <w:rsid w:val="00124314"/>
    <w:rsid w:val="00126B4A"/>
    <w:rsid w:val="00126FA0"/>
    <w:rsid w:val="00131F34"/>
    <w:rsid w:val="00132FD0"/>
    <w:rsid w:val="001344C0"/>
    <w:rsid w:val="001346FA"/>
    <w:rsid w:val="00135252"/>
    <w:rsid w:val="00137AB5"/>
    <w:rsid w:val="00137F0B"/>
    <w:rsid w:val="00144A11"/>
    <w:rsid w:val="00146501"/>
    <w:rsid w:val="00151902"/>
    <w:rsid w:val="00151E23"/>
    <w:rsid w:val="00152281"/>
    <w:rsid w:val="001526E0"/>
    <w:rsid w:val="001551B5"/>
    <w:rsid w:val="001626DA"/>
    <w:rsid w:val="001643A8"/>
    <w:rsid w:val="001659C1"/>
    <w:rsid w:val="00166D28"/>
    <w:rsid w:val="00173A8E"/>
    <w:rsid w:val="00177795"/>
    <w:rsid w:val="0018143F"/>
    <w:rsid w:val="00183760"/>
    <w:rsid w:val="00190AC1"/>
    <w:rsid w:val="0019341A"/>
    <w:rsid w:val="001945C5"/>
    <w:rsid w:val="00197DF9"/>
    <w:rsid w:val="001A1987"/>
    <w:rsid w:val="001A2564"/>
    <w:rsid w:val="001A3A23"/>
    <w:rsid w:val="001A6173"/>
    <w:rsid w:val="001A6CBA"/>
    <w:rsid w:val="001B0D97"/>
    <w:rsid w:val="001B41B1"/>
    <w:rsid w:val="001B5A5D"/>
    <w:rsid w:val="001C1CE5"/>
    <w:rsid w:val="001C3D2A"/>
    <w:rsid w:val="001C6495"/>
    <w:rsid w:val="001D51A5"/>
    <w:rsid w:val="001D51BA"/>
    <w:rsid w:val="001D6342"/>
    <w:rsid w:val="001D6D53"/>
    <w:rsid w:val="001D7432"/>
    <w:rsid w:val="001E0248"/>
    <w:rsid w:val="001E34E7"/>
    <w:rsid w:val="001E58E2"/>
    <w:rsid w:val="001E5B4E"/>
    <w:rsid w:val="001E7AED"/>
    <w:rsid w:val="001F3916"/>
    <w:rsid w:val="001F54C5"/>
    <w:rsid w:val="001F662C"/>
    <w:rsid w:val="001F7074"/>
    <w:rsid w:val="001F7568"/>
    <w:rsid w:val="00200490"/>
    <w:rsid w:val="00201F3A"/>
    <w:rsid w:val="002022AE"/>
    <w:rsid w:val="00203F96"/>
    <w:rsid w:val="002069B2"/>
    <w:rsid w:val="00207FA3"/>
    <w:rsid w:val="00214DA8"/>
    <w:rsid w:val="00215423"/>
    <w:rsid w:val="002158FA"/>
    <w:rsid w:val="00220600"/>
    <w:rsid w:val="00221D29"/>
    <w:rsid w:val="00221EA6"/>
    <w:rsid w:val="002224DB"/>
    <w:rsid w:val="00223FCB"/>
    <w:rsid w:val="002252A9"/>
    <w:rsid w:val="002252C3"/>
    <w:rsid w:val="00225C54"/>
    <w:rsid w:val="00230765"/>
    <w:rsid w:val="002319E4"/>
    <w:rsid w:val="00234577"/>
    <w:rsid w:val="00235632"/>
    <w:rsid w:val="00235872"/>
    <w:rsid w:val="00241559"/>
    <w:rsid w:val="00242319"/>
    <w:rsid w:val="00242DE1"/>
    <w:rsid w:val="002435B3"/>
    <w:rsid w:val="002458EB"/>
    <w:rsid w:val="002500C8"/>
    <w:rsid w:val="00257543"/>
    <w:rsid w:val="00260A7D"/>
    <w:rsid w:val="002617E7"/>
    <w:rsid w:val="00261FC8"/>
    <w:rsid w:val="00264228"/>
    <w:rsid w:val="00264334"/>
    <w:rsid w:val="0026473E"/>
    <w:rsid w:val="002649B4"/>
    <w:rsid w:val="00266214"/>
    <w:rsid w:val="00267C83"/>
    <w:rsid w:val="00267F48"/>
    <w:rsid w:val="0027144F"/>
    <w:rsid w:val="00271B4C"/>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759"/>
    <w:rsid w:val="002B24D6"/>
    <w:rsid w:val="002B5E97"/>
    <w:rsid w:val="002C41E6"/>
    <w:rsid w:val="002C530C"/>
    <w:rsid w:val="002C5D46"/>
    <w:rsid w:val="002D071A"/>
    <w:rsid w:val="002D34B2"/>
    <w:rsid w:val="002D7637"/>
    <w:rsid w:val="002E03B0"/>
    <w:rsid w:val="002E17F2"/>
    <w:rsid w:val="002E7CAE"/>
    <w:rsid w:val="002F2771"/>
    <w:rsid w:val="002F37A9"/>
    <w:rsid w:val="003004D1"/>
    <w:rsid w:val="00301CE6"/>
    <w:rsid w:val="0030256B"/>
    <w:rsid w:val="0030501F"/>
    <w:rsid w:val="00307522"/>
    <w:rsid w:val="00307BA1"/>
    <w:rsid w:val="00311702"/>
    <w:rsid w:val="00311E82"/>
    <w:rsid w:val="00311E84"/>
    <w:rsid w:val="00313FD6"/>
    <w:rsid w:val="00314061"/>
    <w:rsid w:val="003143BD"/>
    <w:rsid w:val="00317B01"/>
    <w:rsid w:val="003203ED"/>
    <w:rsid w:val="00322C9F"/>
    <w:rsid w:val="00324D23"/>
    <w:rsid w:val="00331751"/>
    <w:rsid w:val="00334579"/>
    <w:rsid w:val="003353D5"/>
    <w:rsid w:val="00335858"/>
    <w:rsid w:val="00336BDA"/>
    <w:rsid w:val="00341DBB"/>
    <w:rsid w:val="00342BD7"/>
    <w:rsid w:val="00343A07"/>
    <w:rsid w:val="00346DB5"/>
    <w:rsid w:val="003477B1"/>
    <w:rsid w:val="0035482C"/>
    <w:rsid w:val="00357380"/>
    <w:rsid w:val="003602D9"/>
    <w:rsid w:val="003604CE"/>
    <w:rsid w:val="00361A1D"/>
    <w:rsid w:val="00365F0C"/>
    <w:rsid w:val="0037086F"/>
    <w:rsid w:val="00370E47"/>
    <w:rsid w:val="00371CEA"/>
    <w:rsid w:val="003742AC"/>
    <w:rsid w:val="00377CE1"/>
    <w:rsid w:val="00385BF0"/>
    <w:rsid w:val="003939FF"/>
    <w:rsid w:val="003A2223"/>
    <w:rsid w:val="003A2A0F"/>
    <w:rsid w:val="003A45A1"/>
    <w:rsid w:val="003A5B0A"/>
    <w:rsid w:val="003A6BAC"/>
    <w:rsid w:val="003A7EF3"/>
    <w:rsid w:val="003B159C"/>
    <w:rsid w:val="003B369F"/>
    <w:rsid w:val="003B36A3"/>
    <w:rsid w:val="003B7BA3"/>
    <w:rsid w:val="003B7FE5"/>
    <w:rsid w:val="003C11C8"/>
    <w:rsid w:val="003C2702"/>
    <w:rsid w:val="003C734B"/>
    <w:rsid w:val="003C7806"/>
    <w:rsid w:val="003D109F"/>
    <w:rsid w:val="003D2478"/>
    <w:rsid w:val="003D2FC4"/>
    <w:rsid w:val="003D3C02"/>
    <w:rsid w:val="003D3C45"/>
    <w:rsid w:val="003D5B1F"/>
    <w:rsid w:val="003E15FA"/>
    <w:rsid w:val="003E55E4"/>
    <w:rsid w:val="003E74E3"/>
    <w:rsid w:val="003E75BA"/>
    <w:rsid w:val="003F05C7"/>
    <w:rsid w:val="003F2CD4"/>
    <w:rsid w:val="003F54CB"/>
    <w:rsid w:val="003F6BBE"/>
    <w:rsid w:val="004000E8"/>
    <w:rsid w:val="00400EC7"/>
    <w:rsid w:val="00402E2B"/>
    <w:rsid w:val="00403BA8"/>
    <w:rsid w:val="0040512B"/>
    <w:rsid w:val="00405CA5"/>
    <w:rsid w:val="00407CD3"/>
    <w:rsid w:val="00410134"/>
    <w:rsid w:val="00410B72"/>
    <w:rsid w:val="00410F18"/>
    <w:rsid w:val="0041168D"/>
    <w:rsid w:val="0041263E"/>
    <w:rsid w:val="00413AAC"/>
    <w:rsid w:val="00415291"/>
    <w:rsid w:val="00417252"/>
    <w:rsid w:val="00421105"/>
    <w:rsid w:val="004242F4"/>
    <w:rsid w:val="00427248"/>
    <w:rsid w:val="00436D2A"/>
    <w:rsid w:val="00437447"/>
    <w:rsid w:val="00441A92"/>
    <w:rsid w:val="00442397"/>
    <w:rsid w:val="00444F56"/>
    <w:rsid w:val="00446488"/>
    <w:rsid w:val="004517AA"/>
    <w:rsid w:val="00452CAC"/>
    <w:rsid w:val="004569A3"/>
    <w:rsid w:val="00457565"/>
    <w:rsid w:val="00457B71"/>
    <w:rsid w:val="004608A6"/>
    <w:rsid w:val="00462BAD"/>
    <w:rsid w:val="00464AE5"/>
    <w:rsid w:val="00465F3A"/>
    <w:rsid w:val="00466088"/>
    <w:rsid w:val="004669E2"/>
    <w:rsid w:val="004708D4"/>
    <w:rsid w:val="00470C31"/>
    <w:rsid w:val="004734D0"/>
    <w:rsid w:val="0047556B"/>
    <w:rsid w:val="004767FC"/>
    <w:rsid w:val="00477768"/>
    <w:rsid w:val="004802C7"/>
    <w:rsid w:val="0048044C"/>
    <w:rsid w:val="00491B58"/>
    <w:rsid w:val="00492BC5"/>
    <w:rsid w:val="004964F1"/>
    <w:rsid w:val="004A16BC"/>
    <w:rsid w:val="004A2B94"/>
    <w:rsid w:val="004A5B4C"/>
    <w:rsid w:val="004B68E2"/>
    <w:rsid w:val="004B7C0C"/>
    <w:rsid w:val="004C1876"/>
    <w:rsid w:val="004C3898"/>
    <w:rsid w:val="004D36B1"/>
    <w:rsid w:val="004D7066"/>
    <w:rsid w:val="004D7EBD"/>
    <w:rsid w:val="004E222E"/>
    <w:rsid w:val="004E2680"/>
    <w:rsid w:val="004E28F9"/>
    <w:rsid w:val="004E462E"/>
    <w:rsid w:val="004E56DC"/>
    <w:rsid w:val="004E76F4"/>
    <w:rsid w:val="004F0067"/>
    <w:rsid w:val="004F057E"/>
    <w:rsid w:val="004F0B4E"/>
    <w:rsid w:val="004F0B6C"/>
    <w:rsid w:val="004F2078"/>
    <w:rsid w:val="004F4DA3"/>
    <w:rsid w:val="004F6DC1"/>
    <w:rsid w:val="00500961"/>
    <w:rsid w:val="00502B65"/>
    <w:rsid w:val="00506169"/>
    <w:rsid w:val="00506557"/>
    <w:rsid w:val="0050677A"/>
    <w:rsid w:val="005108D8"/>
    <w:rsid w:val="005116F9"/>
    <w:rsid w:val="005153A7"/>
    <w:rsid w:val="00520050"/>
    <w:rsid w:val="005219CF"/>
    <w:rsid w:val="00531534"/>
    <w:rsid w:val="005338D0"/>
    <w:rsid w:val="00534B59"/>
    <w:rsid w:val="00536759"/>
    <w:rsid w:val="00536D66"/>
    <w:rsid w:val="00537C62"/>
    <w:rsid w:val="00541239"/>
    <w:rsid w:val="0054627E"/>
    <w:rsid w:val="00546970"/>
    <w:rsid w:val="00554E19"/>
    <w:rsid w:val="0056121F"/>
    <w:rsid w:val="00572505"/>
    <w:rsid w:val="00580202"/>
    <w:rsid w:val="005809B6"/>
    <w:rsid w:val="00582809"/>
    <w:rsid w:val="00583786"/>
    <w:rsid w:val="0058625D"/>
    <w:rsid w:val="0058798C"/>
    <w:rsid w:val="005900FA"/>
    <w:rsid w:val="00591D52"/>
    <w:rsid w:val="005935A4"/>
    <w:rsid w:val="00594353"/>
    <w:rsid w:val="005948C2"/>
    <w:rsid w:val="00595DCA"/>
    <w:rsid w:val="0059779B"/>
    <w:rsid w:val="005A209A"/>
    <w:rsid w:val="005A5385"/>
    <w:rsid w:val="005A662D"/>
    <w:rsid w:val="005A7534"/>
    <w:rsid w:val="005B35D7"/>
    <w:rsid w:val="005B392A"/>
    <w:rsid w:val="005B3AA3"/>
    <w:rsid w:val="005B6F83"/>
    <w:rsid w:val="005C74FB"/>
    <w:rsid w:val="005D1602"/>
    <w:rsid w:val="005D48D7"/>
    <w:rsid w:val="005E385F"/>
    <w:rsid w:val="005E5B81"/>
    <w:rsid w:val="005F13F9"/>
    <w:rsid w:val="005F2CB1"/>
    <w:rsid w:val="005F3025"/>
    <w:rsid w:val="005F34A9"/>
    <w:rsid w:val="005F418C"/>
    <w:rsid w:val="005F4D03"/>
    <w:rsid w:val="005F618C"/>
    <w:rsid w:val="005F70BD"/>
    <w:rsid w:val="0060072B"/>
    <w:rsid w:val="0060283C"/>
    <w:rsid w:val="00604F14"/>
    <w:rsid w:val="00605F62"/>
    <w:rsid w:val="00611B83"/>
    <w:rsid w:val="00612389"/>
    <w:rsid w:val="00613257"/>
    <w:rsid w:val="00615B82"/>
    <w:rsid w:val="0062001A"/>
    <w:rsid w:val="006204DA"/>
    <w:rsid w:val="00620A71"/>
    <w:rsid w:val="00620D80"/>
    <w:rsid w:val="006234A6"/>
    <w:rsid w:val="00624D23"/>
    <w:rsid w:val="00626490"/>
    <w:rsid w:val="00627A87"/>
    <w:rsid w:val="00630001"/>
    <w:rsid w:val="006311B3"/>
    <w:rsid w:val="0063284C"/>
    <w:rsid w:val="00636398"/>
    <w:rsid w:val="006368D3"/>
    <w:rsid w:val="006377EC"/>
    <w:rsid w:val="0064151F"/>
    <w:rsid w:val="00641533"/>
    <w:rsid w:val="0064208D"/>
    <w:rsid w:val="00643475"/>
    <w:rsid w:val="0064396A"/>
    <w:rsid w:val="00644501"/>
    <w:rsid w:val="00645732"/>
    <w:rsid w:val="0064624E"/>
    <w:rsid w:val="00650AB9"/>
    <w:rsid w:val="00654A2E"/>
    <w:rsid w:val="00655733"/>
    <w:rsid w:val="00655ACD"/>
    <w:rsid w:val="00656A92"/>
    <w:rsid w:val="00656DDE"/>
    <w:rsid w:val="0065774A"/>
    <w:rsid w:val="0066011D"/>
    <w:rsid w:val="006607C0"/>
    <w:rsid w:val="006613A6"/>
    <w:rsid w:val="006627A2"/>
    <w:rsid w:val="006634E6"/>
    <w:rsid w:val="00664FE6"/>
    <w:rsid w:val="006655EE"/>
    <w:rsid w:val="0066720C"/>
    <w:rsid w:val="00667EE7"/>
    <w:rsid w:val="00670922"/>
    <w:rsid w:val="00670BE1"/>
    <w:rsid w:val="00671C2F"/>
    <w:rsid w:val="0067218F"/>
    <w:rsid w:val="006741F2"/>
    <w:rsid w:val="00674CC3"/>
    <w:rsid w:val="00675C72"/>
    <w:rsid w:val="006771F9"/>
    <w:rsid w:val="006776D7"/>
    <w:rsid w:val="00677FAC"/>
    <w:rsid w:val="00681003"/>
    <w:rsid w:val="006817C9"/>
    <w:rsid w:val="00682ACA"/>
    <w:rsid w:val="00683ECE"/>
    <w:rsid w:val="006873EF"/>
    <w:rsid w:val="00691A87"/>
    <w:rsid w:val="00695B52"/>
    <w:rsid w:val="00695FC2"/>
    <w:rsid w:val="00696949"/>
    <w:rsid w:val="00697052"/>
    <w:rsid w:val="006A01FC"/>
    <w:rsid w:val="006A46FB"/>
    <w:rsid w:val="006A5E28"/>
    <w:rsid w:val="006A697B"/>
    <w:rsid w:val="006A7AFF"/>
    <w:rsid w:val="006B1816"/>
    <w:rsid w:val="006B2099"/>
    <w:rsid w:val="006B435F"/>
    <w:rsid w:val="006B50CF"/>
    <w:rsid w:val="006C03B8"/>
    <w:rsid w:val="006C049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F88"/>
    <w:rsid w:val="0070220F"/>
    <w:rsid w:val="0070346E"/>
    <w:rsid w:val="0070411C"/>
    <w:rsid w:val="00704EDB"/>
    <w:rsid w:val="0070537F"/>
    <w:rsid w:val="00706101"/>
    <w:rsid w:val="00707072"/>
    <w:rsid w:val="00707D61"/>
    <w:rsid w:val="007121B4"/>
    <w:rsid w:val="00712287"/>
    <w:rsid w:val="00712772"/>
    <w:rsid w:val="007148D3"/>
    <w:rsid w:val="00714F1C"/>
    <w:rsid w:val="00715B9A"/>
    <w:rsid w:val="007175C9"/>
    <w:rsid w:val="00720309"/>
    <w:rsid w:val="00721593"/>
    <w:rsid w:val="00726EA6"/>
    <w:rsid w:val="00727208"/>
    <w:rsid w:val="00727680"/>
    <w:rsid w:val="007348B1"/>
    <w:rsid w:val="00734B23"/>
    <w:rsid w:val="00735215"/>
    <w:rsid w:val="007362A6"/>
    <w:rsid w:val="00736D7D"/>
    <w:rsid w:val="00737699"/>
    <w:rsid w:val="00740E58"/>
    <w:rsid w:val="0074405B"/>
    <w:rsid w:val="007445A0"/>
    <w:rsid w:val="0074524B"/>
    <w:rsid w:val="00747D8B"/>
    <w:rsid w:val="00751228"/>
    <w:rsid w:val="00755C01"/>
    <w:rsid w:val="007571E1"/>
    <w:rsid w:val="007604B2"/>
    <w:rsid w:val="00761AF2"/>
    <w:rsid w:val="00765281"/>
    <w:rsid w:val="0076549F"/>
    <w:rsid w:val="00766BAD"/>
    <w:rsid w:val="007730BD"/>
    <w:rsid w:val="007755F2"/>
    <w:rsid w:val="00776971"/>
    <w:rsid w:val="0078177E"/>
    <w:rsid w:val="00782114"/>
    <w:rsid w:val="0078304C"/>
    <w:rsid w:val="00783673"/>
    <w:rsid w:val="00784009"/>
    <w:rsid w:val="00785490"/>
    <w:rsid w:val="007925EA"/>
    <w:rsid w:val="00793CD8"/>
    <w:rsid w:val="00795C92"/>
    <w:rsid w:val="00796231"/>
    <w:rsid w:val="007A1CB3"/>
    <w:rsid w:val="007A306F"/>
    <w:rsid w:val="007A43A6"/>
    <w:rsid w:val="007A58A6"/>
    <w:rsid w:val="007B3D2D"/>
    <w:rsid w:val="007B50AE"/>
    <w:rsid w:val="007B51DF"/>
    <w:rsid w:val="007C05DD"/>
    <w:rsid w:val="007C077E"/>
    <w:rsid w:val="007C3D18"/>
    <w:rsid w:val="007C60BF"/>
    <w:rsid w:val="007C6A07"/>
    <w:rsid w:val="007C75A1"/>
    <w:rsid w:val="007C77A5"/>
    <w:rsid w:val="007D04E5"/>
    <w:rsid w:val="007D22D9"/>
    <w:rsid w:val="007D323D"/>
    <w:rsid w:val="007D5901"/>
    <w:rsid w:val="007D7526"/>
    <w:rsid w:val="007E4610"/>
    <w:rsid w:val="007E4715"/>
    <w:rsid w:val="007E505B"/>
    <w:rsid w:val="007E7091"/>
    <w:rsid w:val="007F1198"/>
    <w:rsid w:val="007F1F13"/>
    <w:rsid w:val="007F4D2F"/>
    <w:rsid w:val="00803FAE"/>
    <w:rsid w:val="0080605F"/>
    <w:rsid w:val="00807786"/>
    <w:rsid w:val="00811FCB"/>
    <w:rsid w:val="00813161"/>
    <w:rsid w:val="00813742"/>
    <w:rsid w:val="008158D6"/>
    <w:rsid w:val="0081718C"/>
    <w:rsid w:val="00817196"/>
    <w:rsid w:val="00817493"/>
    <w:rsid w:val="00817EDE"/>
    <w:rsid w:val="008206AA"/>
    <w:rsid w:val="008235DB"/>
    <w:rsid w:val="00824AB4"/>
    <w:rsid w:val="008256EE"/>
    <w:rsid w:val="00825C42"/>
    <w:rsid w:val="00825D25"/>
    <w:rsid w:val="008268EA"/>
    <w:rsid w:val="00827D6F"/>
    <w:rsid w:val="008376AC"/>
    <w:rsid w:val="00837720"/>
    <w:rsid w:val="008444E8"/>
    <w:rsid w:val="00844E80"/>
    <w:rsid w:val="00846FE7"/>
    <w:rsid w:val="00850CEC"/>
    <w:rsid w:val="00854E9D"/>
    <w:rsid w:val="00856911"/>
    <w:rsid w:val="008677FD"/>
    <w:rsid w:val="008706D4"/>
    <w:rsid w:val="00870F8A"/>
    <w:rsid w:val="008719A4"/>
    <w:rsid w:val="00871D23"/>
    <w:rsid w:val="00874312"/>
    <w:rsid w:val="0087437C"/>
    <w:rsid w:val="00875B96"/>
    <w:rsid w:val="00875CD7"/>
    <w:rsid w:val="00876B4D"/>
    <w:rsid w:val="00877F18"/>
    <w:rsid w:val="0088242E"/>
    <w:rsid w:val="00887058"/>
    <w:rsid w:val="00890F55"/>
    <w:rsid w:val="00894A88"/>
    <w:rsid w:val="00895386"/>
    <w:rsid w:val="00895786"/>
    <w:rsid w:val="008A21FF"/>
    <w:rsid w:val="008A2CE2"/>
    <w:rsid w:val="008A30AC"/>
    <w:rsid w:val="008A44B8"/>
    <w:rsid w:val="008A461C"/>
    <w:rsid w:val="008A51A8"/>
    <w:rsid w:val="008A54C7"/>
    <w:rsid w:val="008A77D8"/>
    <w:rsid w:val="008B0483"/>
    <w:rsid w:val="008B120C"/>
    <w:rsid w:val="008B391F"/>
    <w:rsid w:val="008B51A0"/>
    <w:rsid w:val="008B592A"/>
    <w:rsid w:val="008B659E"/>
    <w:rsid w:val="008B7B5C"/>
    <w:rsid w:val="008C0C99"/>
    <w:rsid w:val="008C2017"/>
    <w:rsid w:val="008C4958"/>
    <w:rsid w:val="008C4BAA"/>
    <w:rsid w:val="008C6AE8"/>
    <w:rsid w:val="008C7573"/>
    <w:rsid w:val="008D34F1"/>
    <w:rsid w:val="008D39D8"/>
    <w:rsid w:val="008D4CEB"/>
    <w:rsid w:val="008D64D3"/>
    <w:rsid w:val="008D6D1A"/>
    <w:rsid w:val="008E065E"/>
    <w:rsid w:val="008E0927"/>
    <w:rsid w:val="008E1544"/>
    <w:rsid w:val="008E1909"/>
    <w:rsid w:val="008E577D"/>
    <w:rsid w:val="008E677A"/>
    <w:rsid w:val="008F1EAB"/>
    <w:rsid w:val="008F33DC"/>
    <w:rsid w:val="008F477F"/>
    <w:rsid w:val="008F732D"/>
    <w:rsid w:val="00901192"/>
    <w:rsid w:val="00902350"/>
    <w:rsid w:val="00902A9A"/>
    <w:rsid w:val="0090336B"/>
    <w:rsid w:val="009053AA"/>
    <w:rsid w:val="00906939"/>
    <w:rsid w:val="00910B7D"/>
    <w:rsid w:val="009116B6"/>
    <w:rsid w:val="00911DFB"/>
    <w:rsid w:val="009139D9"/>
    <w:rsid w:val="00914AD8"/>
    <w:rsid w:val="00916079"/>
    <w:rsid w:val="00916D6A"/>
    <w:rsid w:val="00917CE9"/>
    <w:rsid w:val="00920BF2"/>
    <w:rsid w:val="00922010"/>
    <w:rsid w:val="0092355E"/>
    <w:rsid w:val="0092522B"/>
    <w:rsid w:val="00930A61"/>
    <w:rsid w:val="0093161F"/>
    <w:rsid w:val="00931BD9"/>
    <w:rsid w:val="0093360B"/>
    <w:rsid w:val="009368F3"/>
    <w:rsid w:val="00941636"/>
    <w:rsid w:val="00942F5C"/>
    <w:rsid w:val="00943742"/>
    <w:rsid w:val="00945C05"/>
    <w:rsid w:val="00946945"/>
    <w:rsid w:val="00947713"/>
    <w:rsid w:val="00950DE7"/>
    <w:rsid w:val="009527CF"/>
    <w:rsid w:val="00953920"/>
    <w:rsid w:val="00953D47"/>
    <w:rsid w:val="0095681E"/>
    <w:rsid w:val="009572D4"/>
    <w:rsid w:val="00961921"/>
    <w:rsid w:val="0096430A"/>
    <w:rsid w:val="0096554B"/>
    <w:rsid w:val="0096584A"/>
    <w:rsid w:val="00971F08"/>
    <w:rsid w:val="0097603D"/>
    <w:rsid w:val="00976949"/>
    <w:rsid w:val="00980477"/>
    <w:rsid w:val="0098406B"/>
    <w:rsid w:val="00985253"/>
    <w:rsid w:val="009853B3"/>
    <w:rsid w:val="00990630"/>
    <w:rsid w:val="00991761"/>
    <w:rsid w:val="00994DCA"/>
    <w:rsid w:val="009960EC"/>
    <w:rsid w:val="009970DD"/>
    <w:rsid w:val="009A02B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AF7"/>
    <w:rsid w:val="009E35DB"/>
    <w:rsid w:val="009E455D"/>
    <w:rsid w:val="009E47A3"/>
    <w:rsid w:val="009F08F3"/>
    <w:rsid w:val="009F1ECE"/>
    <w:rsid w:val="009F344F"/>
    <w:rsid w:val="00A00C21"/>
    <w:rsid w:val="00A048A8"/>
    <w:rsid w:val="00A04F49"/>
    <w:rsid w:val="00A13E54"/>
    <w:rsid w:val="00A17F63"/>
    <w:rsid w:val="00A2193B"/>
    <w:rsid w:val="00A2351A"/>
    <w:rsid w:val="00A264A9"/>
    <w:rsid w:val="00A27785"/>
    <w:rsid w:val="00A30187"/>
    <w:rsid w:val="00A3448A"/>
    <w:rsid w:val="00A34ECD"/>
    <w:rsid w:val="00A35430"/>
    <w:rsid w:val="00A36297"/>
    <w:rsid w:val="00A41E2B"/>
    <w:rsid w:val="00A44CD8"/>
    <w:rsid w:val="00A45B74"/>
    <w:rsid w:val="00A47EE8"/>
    <w:rsid w:val="00A52E1D"/>
    <w:rsid w:val="00A56F4C"/>
    <w:rsid w:val="00A61499"/>
    <w:rsid w:val="00A62A77"/>
    <w:rsid w:val="00A63483"/>
    <w:rsid w:val="00A63BF3"/>
    <w:rsid w:val="00A657D7"/>
    <w:rsid w:val="00A660AC"/>
    <w:rsid w:val="00A67E6C"/>
    <w:rsid w:val="00A71B99"/>
    <w:rsid w:val="00A739D0"/>
    <w:rsid w:val="00A761D4"/>
    <w:rsid w:val="00A77EC4"/>
    <w:rsid w:val="00A92157"/>
    <w:rsid w:val="00A92879"/>
    <w:rsid w:val="00A9442A"/>
    <w:rsid w:val="00AA016F"/>
    <w:rsid w:val="00AA0CD3"/>
    <w:rsid w:val="00AA1ED6"/>
    <w:rsid w:val="00AA51D6"/>
    <w:rsid w:val="00AA580C"/>
    <w:rsid w:val="00AB0BC8"/>
    <w:rsid w:val="00AB11CA"/>
    <w:rsid w:val="00AB14D9"/>
    <w:rsid w:val="00AB4AB8"/>
    <w:rsid w:val="00AB655E"/>
    <w:rsid w:val="00AC007F"/>
    <w:rsid w:val="00AC2ECD"/>
    <w:rsid w:val="00AC3119"/>
    <w:rsid w:val="00AC3291"/>
    <w:rsid w:val="00AC49FB"/>
    <w:rsid w:val="00AC5A10"/>
    <w:rsid w:val="00AC6530"/>
    <w:rsid w:val="00AD0104"/>
    <w:rsid w:val="00AD0AA3"/>
    <w:rsid w:val="00AD2861"/>
    <w:rsid w:val="00AD3F94"/>
    <w:rsid w:val="00AD4613"/>
    <w:rsid w:val="00AD4A5A"/>
    <w:rsid w:val="00AE0A09"/>
    <w:rsid w:val="00AE27AC"/>
    <w:rsid w:val="00AE368B"/>
    <w:rsid w:val="00AE40E0"/>
    <w:rsid w:val="00AE4DBA"/>
    <w:rsid w:val="00AE4F07"/>
    <w:rsid w:val="00AE7857"/>
    <w:rsid w:val="00AF1C5D"/>
    <w:rsid w:val="00AF42D7"/>
    <w:rsid w:val="00AF73C5"/>
    <w:rsid w:val="00B006FE"/>
    <w:rsid w:val="00B007CB"/>
    <w:rsid w:val="00B02AA9"/>
    <w:rsid w:val="00B02FA3"/>
    <w:rsid w:val="00B05084"/>
    <w:rsid w:val="00B102D4"/>
    <w:rsid w:val="00B157F9"/>
    <w:rsid w:val="00B1640E"/>
    <w:rsid w:val="00B167F1"/>
    <w:rsid w:val="00B20256"/>
    <w:rsid w:val="00B20D09"/>
    <w:rsid w:val="00B23BFE"/>
    <w:rsid w:val="00B23C48"/>
    <w:rsid w:val="00B25061"/>
    <w:rsid w:val="00B2763F"/>
    <w:rsid w:val="00B27AAC"/>
    <w:rsid w:val="00B30929"/>
    <w:rsid w:val="00B372AA"/>
    <w:rsid w:val="00B40445"/>
    <w:rsid w:val="00B41888"/>
    <w:rsid w:val="00B42848"/>
    <w:rsid w:val="00B42BDB"/>
    <w:rsid w:val="00B45A52"/>
    <w:rsid w:val="00B46175"/>
    <w:rsid w:val="00B50EDE"/>
    <w:rsid w:val="00B51062"/>
    <w:rsid w:val="00B54085"/>
    <w:rsid w:val="00B57036"/>
    <w:rsid w:val="00B62AAA"/>
    <w:rsid w:val="00B664C7"/>
    <w:rsid w:val="00B739F6"/>
    <w:rsid w:val="00B81A6C"/>
    <w:rsid w:val="00B85DE5"/>
    <w:rsid w:val="00B905F8"/>
    <w:rsid w:val="00B90F73"/>
    <w:rsid w:val="00B93B59"/>
    <w:rsid w:val="00B9406A"/>
    <w:rsid w:val="00B964DC"/>
    <w:rsid w:val="00B97EA0"/>
    <w:rsid w:val="00BA2280"/>
    <w:rsid w:val="00BA2A08"/>
    <w:rsid w:val="00BA56D2"/>
    <w:rsid w:val="00BA69A2"/>
    <w:rsid w:val="00BA76E0"/>
    <w:rsid w:val="00BB2A25"/>
    <w:rsid w:val="00BB51E9"/>
    <w:rsid w:val="00BC0FDC"/>
    <w:rsid w:val="00BC3053"/>
    <w:rsid w:val="00BC4D2E"/>
    <w:rsid w:val="00BD00DA"/>
    <w:rsid w:val="00BD48AC"/>
    <w:rsid w:val="00BD5F1A"/>
    <w:rsid w:val="00BD7A8F"/>
    <w:rsid w:val="00BE1234"/>
    <w:rsid w:val="00BE2FA6"/>
    <w:rsid w:val="00BE333F"/>
    <w:rsid w:val="00BE40B1"/>
    <w:rsid w:val="00BE6AD3"/>
    <w:rsid w:val="00BE7406"/>
    <w:rsid w:val="00BE7603"/>
    <w:rsid w:val="00BF3279"/>
    <w:rsid w:val="00BF74C7"/>
    <w:rsid w:val="00C015F1"/>
    <w:rsid w:val="00C01F33"/>
    <w:rsid w:val="00C02CC6"/>
    <w:rsid w:val="00C03019"/>
    <w:rsid w:val="00C040F7"/>
    <w:rsid w:val="00C041B0"/>
    <w:rsid w:val="00C044AB"/>
    <w:rsid w:val="00C05706"/>
    <w:rsid w:val="00C05FD8"/>
    <w:rsid w:val="00C07377"/>
    <w:rsid w:val="00C10478"/>
    <w:rsid w:val="00C10730"/>
    <w:rsid w:val="00C12107"/>
    <w:rsid w:val="00C14D4B"/>
    <w:rsid w:val="00C154BB"/>
    <w:rsid w:val="00C26FAA"/>
    <w:rsid w:val="00C279B5"/>
    <w:rsid w:val="00C27C45"/>
    <w:rsid w:val="00C303AF"/>
    <w:rsid w:val="00C35EF6"/>
    <w:rsid w:val="00C3719D"/>
    <w:rsid w:val="00C45113"/>
    <w:rsid w:val="00C54995"/>
    <w:rsid w:val="00C54D41"/>
    <w:rsid w:val="00C6043B"/>
    <w:rsid w:val="00C60783"/>
    <w:rsid w:val="00C64672"/>
    <w:rsid w:val="00C70697"/>
    <w:rsid w:val="00C72EF4"/>
    <w:rsid w:val="00C73353"/>
    <w:rsid w:val="00C74C14"/>
    <w:rsid w:val="00C75D2F"/>
    <w:rsid w:val="00C767BE"/>
    <w:rsid w:val="00C76963"/>
    <w:rsid w:val="00C76E3C"/>
    <w:rsid w:val="00C81568"/>
    <w:rsid w:val="00C83ACA"/>
    <w:rsid w:val="00C87AC3"/>
    <w:rsid w:val="00C9027A"/>
    <w:rsid w:val="00C9068E"/>
    <w:rsid w:val="00C912A6"/>
    <w:rsid w:val="00C92CD8"/>
    <w:rsid w:val="00C93C4B"/>
    <w:rsid w:val="00C944AB"/>
    <w:rsid w:val="00C95B40"/>
    <w:rsid w:val="00CA1ED8"/>
    <w:rsid w:val="00CB1F63"/>
    <w:rsid w:val="00CB2A5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8A6"/>
    <w:rsid w:val="00D02FF9"/>
    <w:rsid w:val="00D0349B"/>
    <w:rsid w:val="00D0433F"/>
    <w:rsid w:val="00D04434"/>
    <w:rsid w:val="00D10249"/>
    <w:rsid w:val="00D115C3"/>
    <w:rsid w:val="00D11897"/>
    <w:rsid w:val="00D13135"/>
    <w:rsid w:val="00D13E4E"/>
    <w:rsid w:val="00D20FAA"/>
    <w:rsid w:val="00D239A7"/>
    <w:rsid w:val="00D23F47"/>
    <w:rsid w:val="00D2532E"/>
    <w:rsid w:val="00D3005B"/>
    <w:rsid w:val="00D33731"/>
    <w:rsid w:val="00D36E71"/>
    <w:rsid w:val="00D377D3"/>
    <w:rsid w:val="00D379D9"/>
    <w:rsid w:val="00D37D87"/>
    <w:rsid w:val="00D40B33"/>
    <w:rsid w:val="00D42EEB"/>
    <w:rsid w:val="00D4318F"/>
    <w:rsid w:val="00D438BF"/>
    <w:rsid w:val="00D440F8"/>
    <w:rsid w:val="00D50E5C"/>
    <w:rsid w:val="00D546FF"/>
    <w:rsid w:val="00D55AD5"/>
    <w:rsid w:val="00D576CA"/>
    <w:rsid w:val="00D6090D"/>
    <w:rsid w:val="00D60E13"/>
    <w:rsid w:val="00D61AF5"/>
    <w:rsid w:val="00D62CD5"/>
    <w:rsid w:val="00D63EEC"/>
    <w:rsid w:val="00D6435F"/>
    <w:rsid w:val="00D652B5"/>
    <w:rsid w:val="00D65C04"/>
    <w:rsid w:val="00D66155"/>
    <w:rsid w:val="00D708B0"/>
    <w:rsid w:val="00D70E73"/>
    <w:rsid w:val="00D77B1D"/>
    <w:rsid w:val="00D8021F"/>
    <w:rsid w:val="00D80383"/>
    <w:rsid w:val="00D823C6"/>
    <w:rsid w:val="00D86CA3"/>
    <w:rsid w:val="00D871CE"/>
    <w:rsid w:val="00D9196D"/>
    <w:rsid w:val="00D92982"/>
    <w:rsid w:val="00DA135A"/>
    <w:rsid w:val="00DA305E"/>
    <w:rsid w:val="00DA5007"/>
    <w:rsid w:val="00DA5417"/>
    <w:rsid w:val="00DA56E8"/>
    <w:rsid w:val="00DB0A9F"/>
    <w:rsid w:val="00DB377D"/>
    <w:rsid w:val="00DC2D36"/>
    <w:rsid w:val="00DC53EF"/>
    <w:rsid w:val="00DD12A8"/>
    <w:rsid w:val="00DD20EC"/>
    <w:rsid w:val="00DE198A"/>
    <w:rsid w:val="00DE5608"/>
    <w:rsid w:val="00DE58D0"/>
    <w:rsid w:val="00DE5CD9"/>
    <w:rsid w:val="00DE654F"/>
    <w:rsid w:val="00DE741F"/>
    <w:rsid w:val="00DF0B6E"/>
    <w:rsid w:val="00DF15E0"/>
    <w:rsid w:val="00DF37A0"/>
    <w:rsid w:val="00DF5C56"/>
    <w:rsid w:val="00E017A1"/>
    <w:rsid w:val="00E110E7"/>
    <w:rsid w:val="00E11B20"/>
    <w:rsid w:val="00E16F9B"/>
    <w:rsid w:val="00E17FA2"/>
    <w:rsid w:val="00E22330"/>
    <w:rsid w:val="00E30B5A"/>
    <w:rsid w:val="00E3123D"/>
    <w:rsid w:val="00E31461"/>
    <w:rsid w:val="00E31D43"/>
    <w:rsid w:val="00E32608"/>
    <w:rsid w:val="00E34188"/>
    <w:rsid w:val="00E345CD"/>
    <w:rsid w:val="00E34B6E"/>
    <w:rsid w:val="00E35559"/>
    <w:rsid w:val="00E3723A"/>
    <w:rsid w:val="00E372C8"/>
    <w:rsid w:val="00E37860"/>
    <w:rsid w:val="00E446F1"/>
    <w:rsid w:val="00E46886"/>
    <w:rsid w:val="00E477F8"/>
    <w:rsid w:val="00E47AEF"/>
    <w:rsid w:val="00E52D2D"/>
    <w:rsid w:val="00E53B75"/>
    <w:rsid w:val="00E54E3B"/>
    <w:rsid w:val="00E57565"/>
    <w:rsid w:val="00E63838"/>
    <w:rsid w:val="00E64434"/>
    <w:rsid w:val="00E66B5D"/>
    <w:rsid w:val="00E67C51"/>
    <w:rsid w:val="00E72EFC"/>
    <w:rsid w:val="00E758EC"/>
    <w:rsid w:val="00E8234C"/>
    <w:rsid w:val="00E82493"/>
    <w:rsid w:val="00E83AA9"/>
    <w:rsid w:val="00E83E9E"/>
    <w:rsid w:val="00E85928"/>
    <w:rsid w:val="00E87822"/>
    <w:rsid w:val="00E90395"/>
    <w:rsid w:val="00E90E49"/>
    <w:rsid w:val="00E917F9"/>
    <w:rsid w:val="00E9291C"/>
    <w:rsid w:val="00E93FFE"/>
    <w:rsid w:val="00E94F8A"/>
    <w:rsid w:val="00EA2E60"/>
    <w:rsid w:val="00EA7A41"/>
    <w:rsid w:val="00EB077B"/>
    <w:rsid w:val="00EB4EA2"/>
    <w:rsid w:val="00EB6C6D"/>
    <w:rsid w:val="00EC27C6"/>
    <w:rsid w:val="00EC4207"/>
    <w:rsid w:val="00EC5653"/>
    <w:rsid w:val="00EC60B5"/>
    <w:rsid w:val="00EC67BE"/>
    <w:rsid w:val="00EC71CE"/>
    <w:rsid w:val="00ED1006"/>
    <w:rsid w:val="00ED163B"/>
    <w:rsid w:val="00EE5C33"/>
    <w:rsid w:val="00EE5FDC"/>
    <w:rsid w:val="00EF18FE"/>
    <w:rsid w:val="00EF5787"/>
    <w:rsid w:val="00EF60D0"/>
    <w:rsid w:val="00EF7FFD"/>
    <w:rsid w:val="00F0528D"/>
    <w:rsid w:val="00F06C67"/>
    <w:rsid w:val="00F06DFD"/>
    <w:rsid w:val="00F07031"/>
    <w:rsid w:val="00F071D1"/>
    <w:rsid w:val="00F07533"/>
    <w:rsid w:val="00F10629"/>
    <w:rsid w:val="00F15FA5"/>
    <w:rsid w:val="00F209B7"/>
    <w:rsid w:val="00F2239A"/>
    <w:rsid w:val="00F2376F"/>
    <w:rsid w:val="00F243D8"/>
    <w:rsid w:val="00F30828"/>
    <w:rsid w:val="00F30CC1"/>
    <w:rsid w:val="00F313D6"/>
    <w:rsid w:val="00F321AC"/>
    <w:rsid w:val="00F32737"/>
    <w:rsid w:val="00F40F0C"/>
    <w:rsid w:val="00F4139E"/>
    <w:rsid w:val="00F41C48"/>
    <w:rsid w:val="00F41E21"/>
    <w:rsid w:val="00F4766C"/>
    <w:rsid w:val="00F47ED8"/>
    <w:rsid w:val="00F507D1"/>
    <w:rsid w:val="00F519CE"/>
    <w:rsid w:val="00F51ADA"/>
    <w:rsid w:val="00F54E2F"/>
    <w:rsid w:val="00F5589B"/>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141"/>
    <w:rsid w:val="00F8456C"/>
    <w:rsid w:val="00F859D8"/>
    <w:rsid w:val="00F868F5"/>
    <w:rsid w:val="00F9056A"/>
    <w:rsid w:val="00F90F8D"/>
    <w:rsid w:val="00F92782"/>
    <w:rsid w:val="00F93AA9"/>
    <w:rsid w:val="00F957CB"/>
    <w:rsid w:val="00F95884"/>
    <w:rsid w:val="00F96985"/>
    <w:rsid w:val="00F97838"/>
    <w:rsid w:val="00F97F65"/>
    <w:rsid w:val="00FA2BB3"/>
    <w:rsid w:val="00FB4510"/>
    <w:rsid w:val="00FB4C80"/>
    <w:rsid w:val="00FB6A6A"/>
    <w:rsid w:val="00FC4AD0"/>
    <w:rsid w:val="00FC5DA6"/>
    <w:rsid w:val="00FC7429"/>
    <w:rsid w:val="00FD07F6"/>
    <w:rsid w:val="00FD1EC8"/>
    <w:rsid w:val="00FD3FB3"/>
    <w:rsid w:val="00FD47ED"/>
    <w:rsid w:val="00FD74DB"/>
    <w:rsid w:val="00FD7660"/>
    <w:rsid w:val="00FE0655"/>
    <w:rsid w:val="00FE2365"/>
    <w:rsid w:val="00FE4C7B"/>
    <w:rsid w:val="00FE5CB2"/>
    <w:rsid w:val="00FE7336"/>
    <w:rsid w:val="00FE787C"/>
    <w:rsid w:val="00FE7B2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E1A9333B-F409-44CD-8C1E-147DB94D6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BA69A2"/>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65F0C"/>
    <w:pPr>
      <w:numPr>
        <w:ilvl w:val="2"/>
      </w:numPr>
      <w:spacing w:before="120"/>
      <w:outlineLvl w:val="2"/>
    </w:pPr>
    <w:rPr>
      <w:sz w:val="28"/>
      <w:szCs w:val="28"/>
      <w:lang w:val="en-US"/>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spacing w:before="120"/>
      <w:outlineLvl w:val="5"/>
    </w:pPr>
    <w:rPr>
      <w:rFonts w:cs="Arial"/>
    </w:rPr>
  </w:style>
  <w:style w:type="paragraph" w:styleId="Heading7">
    <w:name w:val="heading 7"/>
    <w:basedOn w:val="Normal"/>
    <w:next w:val="Normal"/>
    <w:qFormat/>
    <w:rsid w:val="00317B01"/>
    <w:pPr>
      <w:keepNext/>
      <w:keepLines/>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BA69A2"/>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EmailDiscussion">
    <w:name w:val="EmailDiscussion"/>
    <w:basedOn w:val="Normal"/>
    <w:next w:val="EmailDiscussion2"/>
    <w:link w:val="EmailDiscussionChar"/>
    <w:rsid w:val="00782114"/>
    <w:pPr>
      <w:numPr>
        <w:numId w:val="1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782114"/>
    <w:rPr>
      <w:rFonts w:ascii="Arial" w:eastAsia="MS Mincho" w:hAnsi="Arial"/>
      <w:b/>
      <w:szCs w:val="24"/>
      <w:lang w:val="en-GB" w:eastAsia="en-GB"/>
    </w:rPr>
  </w:style>
  <w:style w:type="paragraph" w:customStyle="1" w:styleId="EmailDiscussion2">
    <w:name w:val="EmailDiscussion2"/>
    <w:basedOn w:val="Normal"/>
    <w:qFormat/>
    <w:rsid w:val="00782114"/>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ext2">
    <w:name w:val="Doc-text2"/>
    <w:basedOn w:val="Normal"/>
    <w:link w:val="Doc-text2Char"/>
    <w:qFormat/>
    <w:rsid w:val="0098406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406B"/>
    <w:rPr>
      <w:rFonts w:ascii="Arial" w:eastAsia="MS Mincho" w:hAnsi="Arial"/>
      <w:szCs w:val="24"/>
      <w:lang w:val="en-GB" w:eastAsia="en-GB"/>
    </w:rPr>
  </w:style>
  <w:style w:type="paragraph" w:styleId="ListParagraph">
    <w:name w:val="List Paragraph"/>
    <w:basedOn w:val="Normal"/>
    <w:uiPriority w:val="34"/>
    <w:qFormat/>
    <w:rsid w:val="00242319"/>
    <w:pPr>
      <w:ind w:left="720"/>
      <w:contextualSpacing/>
    </w:pPr>
  </w:style>
  <w:style w:type="paragraph" w:styleId="Date">
    <w:name w:val="Date"/>
    <w:basedOn w:val="Normal"/>
    <w:next w:val="Normal"/>
    <w:link w:val="DateChar"/>
    <w:semiHidden/>
    <w:unhideWhenUsed/>
    <w:rsid w:val="00E477F8"/>
  </w:style>
  <w:style w:type="character" w:customStyle="1" w:styleId="DateChar">
    <w:name w:val="Date Char"/>
    <w:basedOn w:val="DefaultParagraphFont"/>
    <w:link w:val="Date"/>
    <w:semiHidden/>
    <w:rsid w:val="00E477F8"/>
    <w:rPr>
      <w:rFonts w:ascii="Arial" w:hAnsi="Arial"/>
      <w:lang w:val="en-GB"/>
    </w:rPr>
  </w:style>
  <w:style w:type="character" w:customStyle="1" w:styleId="B1Char">
    <w:name w:val="B1 Char"/>
    <w:basedOn w:val="DefaultParagraphFont"/>
    <w:link w:val="B1"/>
    <w:rsid w:val="0081718C"/>
    <w:rPr>
      <w:rFonts w:ascii="Arial" w:hAnsi="Arial"/>
      <w:lang w:val="en-GB" w:eastAsia="en-US"/>
    </w:rPr>
  </w:style>
  <w:style w:type="paragraph" w:styleId="Revision">
    <w:name w:val="Revision"/>
    <w:hidden/>
    <w:uiPriority w:val="99"/>
    <w:semiHidden/>
    <w:rsid w:val="000C7130"/>
    <w:rPr>
      <w:rFonts w:ascii="Arial" w:hAnsi="Arial"/>
      <w:lang w:val="en-GB"/>
    </w:rPr>
  </w:style>
  <w:style w:type="paragraph" w:customStyle="1" w:styleId="IvDInstructiontext">
    <w:name w:val="IvD Instructiontext"/>
    <w:basedOn w:val="BodyText"/>
    <w:link w:val="IvDInstructiontextChar"/>
    <w:uiPriority w:val="99"/>
    <w:qFormat/>
    <w:rsid w:val="00F47E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47ED8"/>
    <w:rPr>
      <w:rFonts w:ascii="Arial"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F47E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F47ED8"/>
    <w:rPr>
      <w:rFonts w:ascii="Arial" w:hAnsi="Arial"/>
      <w:spacing w:val="2"/>
      <w:lang w:val="en-GB" w:eastAsia="en-US"/>
    </w:rPr>
  </w:style>
  <w:style w:type="character" w:customStyle="1" w:styleId="CommentTextChar">
    <w:name w:val="Comment Text Char"/>
    <w:basedOn w:val="DefaultParagraphFont"/>
    <w:link w:val="CommentText"/>
    <w:semiHidden/>
    <w:rsid w:val="00F5589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49858">
      <w:bodyDiv w:val="1"/>
      <w:marLeft w:val="0"/>
      <w:marRight w:val="0"/>
      <w:marTop w:val="0"/>
      <w:marBottom w:val="0"/>
      <w:divBdr>
        <w:top w:val="none" w:sz="0" w:space="0" w:color="auto"/>
        <w:left w:val="none" w:sz="0" w:space="0" w:color="auto"/>
        <w:bottom w:val="none" w:sz="0" w:space="0" w:color="auto"/>
        <w:right w:val="none" w:sz="0" w:space="0" w:color="auto"/>
      </w:divBdr>
    </w:div>
    <w:div w:id="777650302">
      <w:bodyDiv w:val="1"/>
      <w:marLeft w:val="0"/>
      <w:marRight w:val="0"/>
      <w:marTop w:val="0"/>
      <w:marBottom w:val="0"/>
      <w:divBdr>
        <w:top w:val="none" w:sz="0" w:space="0" w:color="auto"/>
        <w:left w:val="none" w:sz="0" w:space="0" w:color="auto"/>
        <w:bottom w:val="none" w:sz="0" w:space="0" w:color="auto"/>
        <w:right w:val="none" w:sz="0" w:space="0" w:color="auto"/>
      </w:divBdr>
    </w:div>
    <w:div w:id="1228342140">
      <w:bodyDiv w:val="1"/>
      <w:marLeft w:val="0"/>
      <w:marRight w:val="0"/>
      <w:marTop w:val="0"/>
      <w:marBottom w:val="0"/>
      <w:divBdr>
        <w:top w:val="none" w:sz="0" w:space="0" w:color="auto"/>
        <w:left w:val="none" w:sz="0" w:space="0" w:color="auto"/>
        <w:bottom w:val="none" w:sz="0" w:space="0" w:color="auto"/>
        <w:right w:val="none" w:sz="0" w:space="0" w:color="auto"/>
      </w:divBdr>
    </w:div>
    <w:div w:id="187361639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1.png@01D282EB.49187230"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82</Value>
      <Value>10</Value>
      <Value>8</Value>
      <Value>9</Value>
      <Value>100</Value>
      <Value>3</Value>
      <Value>118</Value>
      <Value>117</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Scheduling</TermName>
          <TermId xmlns="http://schemas.microsoft.com/office/infopath/2007/PartnerControls">97554e01-9e86-4026-9f27-4e4b9212ec86</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_dlc_DocId xmlns="08b2df90-05d3-4030-90d4-c9feeb4a1cd9">5NUHHDQN7SK2-1-114610</_dlc_DocId>
    <_dlc_DocIdUrl xmlns="08b2df90-05d3-4030-90d4-c9feeb4a1cd9">
      <Url>https://ericoll.internal.ericsson.com/sites/STAR/_layouts/DocIdRedir.aspx?ID=5NUHHDQN7SK2-1-114610</Url>
      <Description>5NUHHDQN7SK2-1-114610</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F6AED-C5BD-4EFF-86E8-99706E252FC0}">
  <ds:schemaRefs>
    <ds:schemaRef ds:uri="Microsoft.SharePoint.Taxonomy.ContentTypeSync"/>
  </ds:schemaRefs>
</ds:datastoreItem>
</file>

<file path=customXml/itemProps2.xml><?xml version="1.0" encoding="utf-8"?>
<ds:datastoreItem xmlns:ds="http://schemas.openxmlformats.org/officeDocument/2006/customXml" ds:itemID="{9A58D023-E40D-4E41-AD58-3A24B6A45EF1}">
  <ds:schemaRefs>
    <ds:schemaRef ds:uri="http://schemas.microsoft.com/sharepoint/v3/contenttype/forms"/>
  </ds:schemaRefs>
</ds:datastoreItem>
</file>

<file path=customXml/itemProps3.xml><?xml version="1.0" encoding="utf-8"?>
<ds:datastoreItem xmlns:ds="http://schemas.openxmlformats.org/officeDocument/2006/customXml" ds:itemID="{AA053A9B-377D-4BE5-B33C-2EE0FA2618FD}">
  <ds:schemaRefs>
    <ds:schemaRef ds:uri="http://schemas.microsoft.com/sharepoint/events"/>
  </ds:schemaRefs>
</ds:datastoreItem>
</file>

<file path=customXml/itemProps4.xml><?xml version="1.0" encoding="utf-8"?>
<ds:datastoreItem xmlns:ds="http://schemas.openxmlformats.org/officeDocument/2006/customXml" ds:itemID="{393F4721-7F74-4C12-A275-44D9CD27B2C4}">
  <ds:schemaRefs>
    <ds:schemaRef ds:uri="http://purl.org/dc/dcmitype/"/>
    <ds:schemaRef ds:uri="http://schemas.microsoft.com/office/2006/documentManagement/types"/>
    <ds:schemaRef ds:uri="http://schemas.microsoft.com/office/infopath/2007/PartnerControls"/>
    <ds:schemaRef ds:uri="http://purl.org/dc/elements/1.1/"/>
    <ds:schemaRef ds:uri="7789c8df-cd92-43c1-8a83-195dbc0f0a0a"/>
    <ds:schemaRef ds:uri="http://schemas.microsoft.com/sharepoint/v4"/>
    <ds:schemaRef ds:uri="http://purl.org/dc/terms/"/>
    <ds:schemaRef ds:uri="http://www.w3.org/XML/1998/namespace"/>
    <ds:schemaRef ds:uri="http://schemas.openxmlformats.org/package/2006/metadata/core-properties"/>
    <ds:schemaRef ds:uri="08b2df90-05d3-4030-90d4-c9feeb4a1cd9"/>
    <ds:schemaRef ds:uri="http://schemas.microsoft.com/office/2006/metadata/properties"/>
  </ds:schemaRefs>
</ds:datastoreItem>
</file>

<file path=customXml/itemProps5.xml><?xml version="1.0" encoding="utf-8"?>
<ds:datastoreItem xmlns:ds="http://schemas.openxmlformats.org/officeDocument/2006/customXml" ds:itemID="{795F6786-61F3-43B0-9BA9-4ACACE691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EC7661-B1CF-42EC-A20D-F631CD21C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4</Pages>
  <Words>1683</Words>
  <Characters>9596</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NR; Scheduling; 3GPP; MAC; up</cp:keywords>
  <cp:lastModifiedBy>ERICSSON</cp:lastModifiedBy>
  <cp:revision>2</cp:revision>
  <cp:lastPrinted>2017-01-30T08:57:00Z</cp:lastPrinted>
  <dcterms:created xsi:type="dcterms:W3CDTF">2017-03-24T22:59:00Z</dcterms:created>
  <dcterms:modified xsi:type="dcterms:W3CDTF">2017-03-24T22:59:00Z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10;#3GPP|6a3890dd-b3c6-4ee1-9283-043167dd414d;#9;#TDoc|b7cb4b2e-7c24-4f9d-967d-e29f765ecb8a;#8;#Ericsson|c60ff206-3dbb-4410-a86e-50fd188c386c;#117;#MAC|3f738cdc-f215-4a33-b766-14880b973699;#82;#NR|7b72ee01-8348-4904-90db-1cf7b18d5474;#118;#Scheduling|9755</vt:lpwstr>
  </property>
  <property fmtid="{D5CDD505-2E9C-101B-9397-08002B2CF9AE}" pid="5" name="_dlc_DocIdItemGuid">
    <vt:lpwstr>98bf85de-04a6-4528-90e8-affecca2a53d</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